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Arial" w:hAnsi="Arial" w:eastAsia="宋体" w:cs="Arial"/>
          <w:b/>
          <w:sz w:val="24"/>
          <w:szCs w:val="24"/>
        </w:rPr>
      </w:pPr>
      <w:r>
        <w:rPr>
          <w:rFonts w:ascii="Arial" w:hAnsi="Arial" w:eastAsia="宋体" w:cs="Arial"/>
          <w:b/>
          <w:sz w:val="24"/>
          <w:szCs w:val="24"/>
        </w:rPr>
        <w:t>监督索引号53342300732401000</w:t>
      </w:r>
    </w:p>
    <w:p>
      <w:pPr>
        <w:jc w:val="center"/>
        <w:rPr>
          <w:rFonts w:hint="default" w:ascii="Times New Roman" w:hAnsi="Times New Roman" w:eastAsia="黑体" w:cs="Times New Roman"/>
          <w:sz w:val="36"/>
          <w:szCs w:val="36"/>
        </w:rPr>
      </w:pPr>
      <w:bookmarkStart w:id="0" w:name="_GoBack"/>
      <w:bookmarkEnd w:id="0"/>
      <w:r>
        <w:rPr>
          <w:rFonts w:hint="default" w:ascii="Times New Roman" w:hAnsi="Times New Roman" w:eastAsia="黑体" w:cs="Times New Roman"/>
          <w:sz w:val="36"/>
          <w:szCs w:val="36"/>
          <w:lang w:eastAsia="zh-CN"/>
        </w:rPr>
        <w:t>维西县</w:t>
      </w:r>
      <w:r>
        <w:rPr>
          <w:rFonts w:hint="eastAsia" w:ascii="Times New Roman" w:hAnsi="Times New Roman" w:eastAsia="黑体" w:cs="Times New Roman"/>
          <w:sz w:val="36"/>
          <w:szCs w:val="36"/>
          <w:lang w:eastAsia="zh-CN"/>
        </w:rPr>
        <w:t>国土资源局</w:t>
      </w:r>
      <w:r>
        <w:rPr>
          <w:rFonts w:hint="default" w:ascii="Times New Roman" w:hAnsi="Times New Roman" w:eastAsia="黑体" w:cs="Times New Roman"/>
          <w:sz w:val="36"/>
          <w:szCs w:val="36"/>
          <w:lang w:val="en-US" w:eastAsia="zh-CN"/>
        </w:rPr>
        <w:t>2018</w:t>
      </w:r>
      <w:r>
        <w:rPr>
          <w:rFonts w:hint="default" w:ascii="Times New Roman" w:hAnsi="Times New Roman" w:eastAsia="黑体" w:cs="Times New Roman"/>
          <w:sz w:val="36"/>
          <w:szCs w:val="36"/>
        </w:rPr>
        <w:t>年度部门决算</w:t>
      </w:r>
    </w:p>
    <w:p>
      <w:pPr>
        <w:jc w:val="left"/>
        <w:rPr>
          <w:rFonts w:hint="default" w:ascii="Times New Roman" w:hAnsi="Times New Roman" w:eastAsia="黑体" w:cs="Times New Roman"/>
          <w:sz w:val="30"/>
          <w:szCs w:val="30"/>
        </w:rPr>
      </w:pPr>
      <w:r>
        <w:rPr>
          <w:rFonts w:hint="default" w:ascii="Times New Roman" w:hAnsi="Times New Roman" w:eastAsia="黑体" w:cs="Times New Roman"/>
          <w:sz w:val="30"/>
          <w:szCs w:val="30"/>
        </w:rPr>
        <w:t xml:space="preserve">第一部分  </w:t>
      </w:r>
      <w:r>
        <w:rPr>
          <w:rFonts w:hint="default" w:ascii="Times New Roman" w:hAnsi="Times New Roman" w:eastAsia="黑体" w:cs="Times New Roman"/>
          <w:sz w:val="30"/>
          <w:szCs w:val="30"/>
          <w:lang w:eastAsia="zh-CN"/>
        </w:rPr>
        <w:t>单位</w:t>
      </w:r>
      <w:r>
        <w:rPr>
          <w:rFonts w:hint="default" w:ascii="Times New Roman" w:hAnsi="Times New Roman" w:eastAsia="黑体" w:cs="Times New Roman"/>
          <w:sz w:val="30"/>
          <w:szCs w:val="30"/>
        </w:rPr>
        <w:t>概况</w:t>
      </w:r>
    </w:p>
    <w:p>
      <w:pPr>
        <w:spacing w:line="240" w:lineRule="atLeast"/>
        <w:jc w:val="left"/>
        <w:rPr>
          <w:rFonts w:hint="default" w:ascii="Times New Roman" w:hAnsi="Times New Roman" w:eastAsia="楷体" w:cs="Times New Roman"/>
          <w:sz w:val="30"/>
          <w:szCs w:val="30"/>
        </w:rPr>
      </w:pPr>
      <w:r>
        <w:rPr>
          <w:rFonts w:hint="default" w:ascii="Times New Roman" w:hAnsi="Times New Roman" w:eastAsia="楷体" w:cs="Times New Roman"/>
          <w:sz w:val="30"/>
          <w:szCs w:val="30"/>
        </w:rPr>
        <w:t>一、主要职能</w:t>
      </w:r>
    </w:p>
    <w:p>
      <w:pPr>
        <w:spacing w:line="240" w:lineRule="atLeast"/>
        <w:jc w:val="left"/>
        <w:rPr>
          <w:rFonts w:hint="default" w:ascii="Times New Roman" w:hAnsi="Times New Roman" w:eastAsia="楷体" w:cs="Times New Roman"/>
          <w:sz w:val="30"/>
          <w:szCs w:val="30"/>
        </w:rPr>
      </w:pPr>
      <w:r>
        <w:rPr>
          <w:rFonts w:hint="default" w:ascii="Times New Roman" w:hAnsi="Times New Roman" w:eastAsia="楷体" w:cs="Times New Roman"/>
          <w:sz w:val="30"/>
          <w:szCs w:val="30"/>
        </w:rPr>
        <w:t>二、部门基本情况</w:t>
      </w:r>
    </w:p>
    <w:p>
      <w:pPr>
        <w:jc w:val="left"/>
        <w:rPr>
          <w:rFonts w:hint="default" w:ascii="Times New Roman" w:hAnsi="Times New Roman" w:eastAsia="黑体" w:cs="Times New Roman"/>
          <w:sz w:val="30"/>
          <w:szCs w:val="30"/>
        </w:rPr>
      </w:pPr>
      <w:r>
        <w:rPr>
          <w:rFonts w:hint="default" w:ascii="Times New Roman" w:hAnsi="Times New Roman" w:eastAsia="黑体" w:cs="Times New Roman"/>
          <w:sz w:val="30"/>
          <w:szCs w:val="30"/>
        </w:rPr>
        <w:t xml:space="preserve">第二部分  </w:t>
      </w:r>
      <w:r>
        <w:rPr>
          <w:rFonts w:hint="default" w:ascii="Times New Roman" w:hAnsi="Times New Roman" w:eastAsia="黑体" w:cs="Times New Roman"/>
          <w:sz w:val="30"/>
          <w:szCs w:val="30"/>
          <w:lang w:val="en-US" w:eastAsia="zh-CN"/>
        </w:rPr>
        <w:t>2018</w:t>
      </w:r>
      <w:r>
        <w:rPr>
          <w:rFonts w:hint="default" w:ascii="Times New Roman" w:hAnsi="Times New Roman" w:eastAsia="黑体" w:cs="Times New Roman"/>
          <w:sz w:val="30"/>
          <w:szCs w:val="30"/>
        </w:rPr>
        <w:t>年度部门决算表</w:t>
      </w:r>
    </w:p>
    <w:p>
      <w:pPr>
        <w:jc w:val="left"/>
        <w:rPr>
          <w:rFonts w:hint="default" w:ascii="Times New Roman" w:hAnsi="Times New Roman" w:eastAsia="楷体" w:cs="Times New Roman"/>
          <w:sz w:val="30"/>
          <w:szCs w:val="30"/>
        </w:rPr>
      </w:pPr>
      <w:r>
        <w:rPr>
          <w:rFonts w:hint="default" w:ascii="Times New Roman" w:hAnsi="Times New Roman" w:eastAsia="楷体" w:cs="Times New Roman"/>
          <w:sz w:val="30"/>
          <w:szCs w:val="30"/>
        </w:rPr>
        <w:t>一、收入支出决算总表</w:t>
      </w:r>
    </w:p>
    <w:p>
      <w:pPr>
        <w:jc w:val="left"/>
        <w:rPr>
          <w:rFonts w:hint="default" w:ascii="Times New Roman" w:hAnsi="Times New Roman" w:eastAsia="楷体" w:cs="Times New Roman"/>
          <w:sz w:val="30"/>
          <w:szCs w:val="30"/>
        </w:rPr>
      </w:pPr>
      <w:r>
        <w:rPr>
          <w:rFonts w:hint="default" w:ascii="Times New Roman" w:hAnsi="Times New Roman" w:eastAsia="楷体" w:cs="Times New Roman"/>
          <w:sz w:val="30"/>
          <w:szCs w:val="30"/>
        </w:rPr>
        <w:t>二、收入决算表</w:t>
      </w:r>
    </w:p>
    <w:p>
      <w:pPr>
        <w:jc w:val="left"/>
        <w:rPr>
          <w:rFonts w:hint="default" w:ascii="Times New Roman" w:hAnsi="Times New Roman" w:eastAsia="楷体" w:cs="Times New Roman"/>
          <w:sz w:val="30"/>
          <w:szCs w:val="30"/>
        </w:rPr>
      </w:pPr>
      <w:r>
        <w:rPr>
          <w:rFonts w:hint="default" w:ascii="Times New Roman" w:hAnsi="Times New Roman" w:eastAsia="楷体" w:cs="Times New Roman"/>
          <w:sz w:val="30"/>
          <w:szCs w:val="30"/>
        </w:rPr>
        <w:t>三、支出决算表</w:t>
      </w:r>
    </w:p>
    <w:p>
      <w:pPr>
        <w:jc w:val="left"/>
        <w:rPr>
          <w:rFonts w:hint="default" w:ascii="Times New Roman" w:hAnsi="Times New Roman" w:eastAsia="楷体" w:cs="Times New Roman"/>
          <w:sz w:val="30"/>
          <w:szCs w:val="30"/>
        </w:rPr>
      </w:pPr>
      <w:r>
        <w:rPr>
          <w:rFonts w:hint="default" w:ascii="Times New Roman" w:hAnsi="Times New Roman" w:eastAsia="楷体" w:cs="Times New Roman"/>
          <w:sz w:val="30"/>
          <w:szCs w:val="30"/>
        </w:rPr>
        <w:t>四、财政拨款收入支出决算总表</w:t>
      </w:r>
    </w:p>
    <w:p>
      <w:pPr>
        <w:jc w:val="left"/>
        <w:rPr>
          <w:rFonts w:hint="default" w:ascii="Times New Roman" w:hAnsi="Times New Roman" w:eastAsia="楷体" w:cs="Times New Roman"/>
          <w:sz w:val="30"/>
          <w:szCs w:val="30"/>
        </w:rPr>
      </w:pPr>
      <w:r>
        <w:rPr>
          <w:rFonts w:hint="default" w:ascii="Times New Roman" w:hAnsi="Times New Roman" w:eastAsia="楷体" w:cs="Times New Roman"/>
          <w:sz w:val="30"/>
          <w:szCs w:val="30"/>
        </w:rPr>
        <w:t>五、一般公共预算财政拨款收入支出决算表</w:t>
      </w:r>
    </w:p>
    <w:p>
      <w:pPr>
        <w:jc w:val="left"/>
        <w:rPr>
          <w:rFonts w:hint="default" w:ascii="Times New Roman" w:hAnsi="Times New Roman" w:eastAsia="楷体" w:cs="Times New Roman"/>
          <w:sz w:val="30"/>
          <w:szCs w:val="30"/>
        </w:rPr>
      </w:pPr>
      <w:r>
        <w:rPr>
          <w:rFonts w:hint="default" w:ascii="Times New Roman" w:hAnsi="Times New Roman" w:eastAsia="楷体" w:cs="Times New Roman"/>
          <w:sz w:val="30"/>
          <w:szCs w:val="30"/>
        </w:rPr>
        <w:t>六、一般公共预算财政拨款基本支出决算表</w:t>
      </w:r>
    </w:p>
    <w:p>
      <w:pPr>
        <w:jc w:val="left"/>
        <w:rPr>
          <w:rFonts w:hint="default" w:ascii="Times New Roman" w:hAnsi="Times New Roman" w:eastAsia="楷体" w:cs="Times New Roman"/>
          <w:sz w:val="30"/>
          <w:szCs w:val="30"/>
        </w:rPr>
      </w:pPr>
      <w:r>
        <w:rPr>
          <w:rFonts w:hint="default" w:ascii="Times New Roman" w:hAnsi="Times New Roman" w:eastAsia="楷体" w:cs="Times New Roman"/>
          <w:sz w:val="30"/>
          <w:szCs w:val="30"/>
        </w:rPr>
        <w:t>七、政府性基金预算财政拨款收入支出决算表</w:t>
      </w:r>
    </w:p>
    <w:p>
      <w:pPr>
        <w:jc w:val="left"/>
        <w:rPr>
          <w:rFonts w:hint="default" w:ascii="Times New Roman" w:hAnsi="Times New Roman" w:eastAsia="楷体" w:cs="Times New Roman"/>
          <w:sz w:val="30"/>
          <w:szCs w:val="30"/>
        </w:rPr>
      </w:pPr>
      <w:r>
        <w:rPr>
          <w:rFonts w:hint="default" w:ascii="Times New Roman" w:hAnsi="Times New Roman" w:eastAsia="楷体" w:cs="Times New Roman"/>
          <w:sz w:val="30"/>
          <w:szCs w:val="30"/>
        </w:rPr>
        <w:t>八、财政专户管理资金收入支出决算表</w:t>
      </w:r>
    </w:p>
    <w:p>
      <w:pPr>
        <w:jc w:val="left"/>
        <w:rPr>
          <w:rFonts w:hint="default" w:ascii="Times New Roman" w:hAnsi="Times New Roman" w:eastAsia="楷体" w:cs="Times New Roman"/>
          <w:sz w:val="30"/>
          <w:szCs w:val="30"/>
        </w:rPr>
      </w:pPr>
      <w:r>
        <w:rPr>
          <w:rFonts w:hint="default" w:ascii="Times New Roman" w:hAnsi="Times New Roman" w:eastAsia="楷体" w:cs="Times New Roman"/>
          <w:sz w:val="30"/>
          <w:szCs w:val="30"/>
        </w:rPr>
        <w:t>九、“三公”经费、行政参公单位机关运行经费情况表</w:t>
      </w:r>
    </w:p>
    <w:p>
      <w:pPr>
        <w:jc w:val="left"/>
        <w:rPr>
          <w:rFonts w:hint="default" w:ascii="Times New Roman" w:hAnsi="Times New Roman" w:eastAsia="黑体" w:cs="Times New Roman"/>
          <w:sz w:val="30"/>
          <w:szCs w:val="30"/>
        </w:rPr>
      </w:pPr>
      <w:r>
        <w:rPr>
          <w:rFonts w:hint="default" w:ascii="Times New Roman" w:hAnsi="Times New Roman" w:eastAsia="黑体" w:cs="Times New Roman"/>
          <w:sz w:val="30"/>
          <w:szCs w:val="30"/>
        </w:rPr>
        <w:t>第三部</w:t>
      </w:r>
      <w:r>
        <w:rPr>
          <w:rFonts w:hint="default" w:ascii="Times New Roman" w:hAnsi="Times New Roman" w:eastAsia="黑体" w:cs="Times New Roman"/>
          <w:sz w:val="30"/>
          <w:szCs w:val="30"/>
          <w:lang w:eastAsia="zh-CN"/>
        </w:rPr>
        <w:t>分</w:t>
      </w:r>
      <w:r>
        <w:rPr>
          <w:rFonts w:hint="default" w:ascii="Times New Roman" w:hAnsi="Times New Roman" w:eastAsia="黑体" w:cs="Times New Roman"/>
          <w:sz w:val="30"/>
          <w:szCs w:val="30"/>
        </w:rPr>
        <w:t xml:space="preserve">  </w:t>
      </w:r>
      <w:r>
        <w:rPr>
          <w:rFonts w:hint="default" w:ascii="Times New Roman" w:hAnsi="Times New Roman" w:eastAsia="黑体" w:cs="Times New Roman"/>
          <w:sz w:val="30"/>
          <w:szCs w:val="30"/>
          <w:lang w:val="en-US" w:eastAsia="zh-CN"/>
        </w:rPr>
        <w:t>2018</w:t>
      </w:r>
      <w:r>
        <w:rPr>
          <w:rFonts w:hint="default" w:ascii="Times New Roman" w:hAnsi="Times New Roman" w:eastAsia="黑体" w:cs="Times New Roman"/>
          <w:sz w:val="30"/>
          <w:szCs w:val="30"/>
        </w:rPr>
        <w:t>年度部门决算情况说明</w:t>
      </w:r>
    </w:p>
    <w:p>
      <w:pPr>
        <w:jc w:val="left"/>
        <w:rPr>
          <w:rFonts w:hint="default" w:ascii="Times New Roman" w:hAnsi="Times New Roman" w:eastAsia="楷体" w:cs="Times New Roman"/>
          <w:sz w:val="30"/>
          <w:szCs w:val="30"/>
        </w:rPr>
      </w:pPr>
      <w:r>
        <w:rPr>
          <w:rFonts w:hint="default" w:ascii="Times New Roman" w:hAnsi="Times New Roman" w:eastAsia="楷体" w:cs="Times New Roman"/>
          <w:sz w:val="30"/>
          <w:szCs w:val="30"/>
        </w:rPr>
        <w:t>一、收入决算情况说明</w:t>
      </w:r>
    </w:p>
    <w:p>
      <w:pPr>
        <w:jc w:val="left"/>
        <w:rPr>
          <w:rFonts w:hint="default" w:ascii="Times New Roman" w:hAnsi="Times New Roman" w:eastAsia="楷体" w:cs="Times New Roman"/>
          <w:sz w:val="30"/>
          <w:szCs w:val="30"/>
        </w:rPr>
      </w:pPr>
      <w:r>
        <w:rPr>
          <w:rFonts w:hint="default" w:ascii="Times New Roman" w:hAnsi="Times New Roman" w:eastAsia="楷体" w:cs="Times New Roman"/>
          <w:sz w:val="30"/>
          <w:szCs w:val="30"/>
        </w:rPr>
        <w:t>二、支出决算情况说明</w:t>
      </w:r>
    </w:p>
    <w:p>
      <w:pPr>
        <w:jc w:val="left"/>
        <w:rPr>
          <w:rFonts w:hint="default" w:ascii="Times New Roman" w:hAnsi="Times New Roman" w:eastAsia="楷体" w:cs="Times New Roman"/>
          <w:sz w:val="30"/>
          <w:szCs w:val="30"/>
        </w:rPr>
      </w:pPr>
      <w:r>
        <w:rPr>
          <w:rFonts w:hint="default" w:ascii="Times New Roman" w:hAnsi="Times New Roman" w:eastAsia="楷体" w:cs="Times New Roman"/>
          <w:sz w:val="30"/>
          <w:szCs w:val="30"/>
        </w:rPr>
        <w:t>三、一般公共预算财政拨款支出决算情况说明</w:t>
      </w:r>
    </w:p>
    <w:p>
      <w:pPr>
        <w:widowControl/>
        <w:snapToGrid w:val="0"/>
        <w:spacing w:before="100" w:after="100" w:line="360" w:lineRule="auto"/>
        <w:jc w:val="left"/>
        <w:rPr>
          <w:rFonts w:hint="default" w:ascii="Times New Roman" w:hAnsi="Times New Roman" w:eastAsia="楷体" w:cs="Times New Roman"/>
          <w:sz w:val="30"/>
          <w:szCs w:val="30"/>
        </w:rPr>
      </w:pPr>
      <w:r>
        <w:rPr>
          <w:rFonts w:hint="default" w:ascii="Times New Roman" w:hAnsi="Times New Roman" w:eastAsia="楷体" w:cs="Times New Roman"/>
          <w:sz w:val="30"/>
          <w:szCs w:val="30"/>
        </w:rPr>
        <w:t>四、一般公共预算财政拨款“三公”经费支出决算情况说明</w:t>
      </w:r>
    </w:p>
    <w:p>
      <w:pPr>
        <w:widowControl/>
        <w:snapToGrid w:val="0"/>
        <w:spacing w:before="100" w:after="100" w:line="360" w:lineRule="auto"/>
        <w:jc w:val="left"/>
        <w:rPr>
          <w:rFonts w:hint="default" w:ascii="Times New Roman" w:hAnsi="Times New Roman" w:eastAsia="黑体" w:cs="Times New Roman"/>
          <w:sz w:val="30"/>
          <w:szCs w:val="30"/>
        </w:rPr>
      </w:pPr>
      <w:r>
        <w:rPr>
          <w:rFonts w:hint="default" w:ascii="Times New Roman" w:hAnsi="Times New Roman" w:eastAsia="黑体" w:cs="Times New Roman"/>
          <w:sz w:val="30"/>
          <w:szCs w:val="30"/>
          <w:lang w:eastAsia="zh-CN"/>
        </w:rPr>
        <w:t>第四部分</w:t>
      </w:r>
      <w:r>
        <w:rPr>
          <w:rFonts w:hint="default" w:ascii="Times New Roman" w:hAnsi="Times New Roman" w:eastAsia="楷体" w:cs="Times New Roman"/>
          <w:sz w:val="30"/>
          <w:szCs w:val="30"/>
          <w:lang w:val="en-US" w:eastAsia="zh-CN"/>
        </w:rPr>
        <w:t xml:space="preserve">  </w:t>
      </w:r>
      <w:r>
        <w:rPr>
          <w:rFonts w:hint="default" w:ascii="Times New Roman" w:hAnsi="Times New Roman" w:eastAsia="黑体" w:cs="Times New Roman"/>
          <w:sz w:val="30"/>
          <w:szCs w:val="30"/>
        </w:rPr>
        <w:t>其他重要事项及相关口径情况说明</w:t>
      </w:r>
    </w:p>
    <w:p>
      <w:pPr>
        <w:jc w:val="left"/>
        <w:rPr>
          <w:rFonts w:hint="default" w:ascii="Times New Roman" w:hAnsi="Times New Roman" w:eastAsia="楷体" w:cs="Times New Roman"/>
          <w:sz w:val="30"/>
          <w:szCs w:val="30"/>
          <w:lang w:eastAsia="zh-CN"/>
        </w:rPr>
      </w:pPr>
      <w:r>
        <w:rPr>
          <w:rFonts w:hint="default" w:ascii="Times New Roman" w:hAnsi="Times New Roman" w:eastAsia="楷体" w:cs="Times New Roman"/>
          <w:sz w:val="30"/>
          <w:szCs w:val="30"/>
          <w:lang w:eastAsia="zh-CN"/>
        </w:rPr>
        <w:t>一、</w:t>
      </w:r>
      <w:r>
        <w:rPr>
          <w:rFonts w:hint="default" w:ascii="Times New Roman" w:hAnsi="Times New Roman" w:eastAsia="楷体" w:cs="Times New Roman"/>
          <w:sz w:val="30"/>
          <w:szCs w:val="30"/>
        </w:rPr>
        <w:t>机关运行经费支出情况</w:t>
      </w:r>
    </w:p>
    <w:p>
      <w:pPr>
        <w:jc w:val="left"/>
        <w:rPr>
          <w:rFonts w:hint="default" w:ascii="Times New Roman" w:hAnsi="Times New Roman" w:eastAsia="楷体" w:cs="Times New Roman"/>
          <w:sz w:val="30"/>
          <w:szCs w:val="30"/>
          <w:lang w:eastAsia="zh-CN"/>
        </w:rPr>
      </w:pPr>
      <w:r>
        <w:rPr>
          <w:rFonts w:hint="default" w:ascii="Times New Roman" w:hAnsi="Times New Roman" w:eastAsia="楷体" w:cs="Times New Roman"/>
          <w:sz w:val="30"/>
          <w:szCs w:val="30"/>
          <w:lang w:eastAsia="zh-CN"/>
        </w:rPr>
        <w:t>二、</w:t>
      </w:r>
      <w:r>
        <w:rPr>
          <w:rFonts w:hint="default" w:ascii="Times New Roman" w:hAnsi="Times New Roman" w:eastAsia="楷体" w:cs="Times New Roman"/>
          <w:sz w:val="30"/>
          <w:szCs w:val="30"/>
        </w:rPr>
        <w:t>国有资产占用情况</w:t>
      </w:r>
    </w:p>
    <w:p>
      <w:pPr>
        <w:jc w:val="left"/>
        <w:rPr>
          <w:rFonts w:hint="default" w:ascii="Times New Roman" w:hAnsi="Times New Roman" w:eastAsia="楷体" w:cs="Times New Roman"/>
          <w:sz w:val="30"/>
          <w:szCs w:val="30"/>
          <w:lang w:eastAsia="zh-CN"/>
        </w:rPr>
      </w:pPr>
      <w:r>
        <w:rPr>
          <w:rFonts w:hint="default" w:ascii="Times New Roman" w:hAnsi="Times New Roman" w:eastAsia="楷体" w:cs="Times New Roman"/>
          <w:sz w:val="30"/>
          <w:szCs w:val="30"/>
          <w:lang w:eastAsia="zh-CN"/>
        </w:rPr>
        <w:t>三、</w:t>
      </w:r>
      <w:r>
        <w:rPr>
          <w:rFonts w:hint="default" w:ascii="Times New Roman" w:hAnsi="Times New Roman" w:eastAsia="楷体" w:cs="Times New Roman"/>
          <w:sz w:val="30"/>
          <w:szCs w:val="30"/>
        </w:rPr>
        <w:t>政府采购支出情况</w:t>
      </w:r>
    </w:p>
    <w:p>
      <w:pPr>
        <w:jc w:val="left"/>
        <w:rPr>
          <w:rFonts w:hint="default" w:ascii="Times New Roman" w:hAnsi="Times New Roman" w:eastAsia="楷体" w:cs="Times New Roman"/>
          <w:sz w:val="30"/>
          <w:szCs w:val="30"/>
          <w:lang w:val="en-US" w:eastAsia="zh-CN"/>
        </w:rPr>
      </w:pPr>
      <w:r>
        <w:rPr>
          <w:rFonts w:hint="default" w:ascii="Times New Roman" w:hAnsi="Times New Roman" w:eastAsia="楷体" w:cs="Times New Roman"/>
          <w:sz w:val="30"/>
          <w:szCs w:val="30"/>
          <w:lang w:eastAsia="zh-CN"/>
        </w:rPr>
        <w:t>四、</w:t>
      </w:r>
      <w:r>
        <w:rPr>
          <w:rFonts w:hint="default" w:ascii="Times New Roman" w:hAnsi="Times New Roman" w:eastAsia="楷体" w:cs="Times New Roman"/>
          <w:sz w:val="30"/>
          <w:szCs w:val="30"/>
          <w:lang w:val="en-US" w:eastAsia="zh-CN"/>
        </w:rPr>
        <w:t>部门绩效自评情况</w:t>
      </w:r>
    </w:p>
    <w:p>
      <w:pPr>
        <w:jc w:val="left"/>
        <w:rPr>
          <w:rFonts w:hint="default" w:ascii="Times New Roman" w:hAnsi="Times New Roman" w:eastAsia="楷体" w:cs="Times New Roman"/>
          <w:sz w:val="30"/>
          <w:szCs w:val="30"/>
          <w:lang w:val="en-US" w:eastAsia="zh-CN"/>
        </w:rPr>
      </w:pPr>
      <w:r>
        <w:rPr>
          <w:rFonts w:hint="default" w:ascii="Times New Roman" w:hAnsi="Times New Roman" w:eastAsia="楷体" w:cs="Times New Roman"/>
          <w:sz w:val="30"/>
          <w:szCs w:val="30"/>
          <w:lang w:val="en-US" w:eastAsia="zh-CN"/>
        </w:rPr>
        <w:t>（一）</w:t>
      </w:r>
      <w:r>
        <w:rPr>
          <w:rFonts w:hint="default" w:ascii="Times New Roman" w:hAnsi="Times New Roman" w:eastAsia="楷体" w:cs="Times New Roman"/>
          <w:sz w:val="30"/>
          <w:szCs w:val="30"/>
          <w:lang w:eastAsia="zh-CN"/>
        </w:rPr>
        <w:t>项目支出概况</w:t>
      </w:r>
    </w:p>
    <w:p>
      <w:pPr>
        <w:jc w:val="left"/>
        <w:rPr>
          <w:rFonts w:hint="default" w:ascii="Times New Roman" w:hAnsi="Times New Roman" w:eastAsia="楷体" w:cs="Times New Roman"/>
          <w:sz w:val="30"/>
          <w:szCs w:val="30"/>
          <w:lang w:val="en-US" w:eastAsia="zh-CN"/>
        </w:rPr>
      </w:pPr>
      <w:r>
        <w:rPr>
          <w:rFonts w:hint="default" w:ascii="Times New Roman" w:hAnsi="Times New Roman" w:eastAsia="楷体" w:cs="Times New Roman"/>
          <w:sz w:val="30"/>
          <w:szCs w:val="30"/>
          <w:lang w:val="en-US" w:eastAsia="zh-CN"/>
        </w:rPr>
        <w:t>（二）</w:t>
      </w:r>
      <w:r>
        <w:rPr>
          <w:rFonts w:hint="default" w:ascii="Times New Roman" w:hAnsi="Times New Roman" w:eastAsia="楷体" w:cs="Times New Roman"/>
          <w:sz w:val="30"/>
          <w:szCs w:val="30"/>
          <w:lang w:eastAsia="zh-CN"/>
        </w:rPr>
        <w:t>项目支出绩效自评</w:t>
      </w:r>
    </w:p>
    <w:p>
      <w:pPr>
        <w:jc w:val="left"/>
        <w:rPr>
          <w:rFonts w:hint="default" w:ascii="Times New Roman" w:hAnsi="Times New Roman" w:eastAsia="楷体" w:cs="Times New Roman"/>
          <w:sz w:val="30"/>
          <w:szCs w:val="30"/>
          <w:lang w:val="en-US" w:eastAsia="zh-CN"/>
        </w:rPr>
      </w:pPr>
      <w:r>
        <w:rPr>
          <w:rFonts w:hint="default" w:ascii="Times New Roman" w:hAnsi="Times New Roman" w:eastAsia="楷体" w:cs="Times New Roman"/>
          <w:sz w:val="30"/>
          <w:szCs w:val="30"/>
          <w:lang w:val="en-US" w:eastAsia="zh-CN"/>
        </w:rPr>
        <w:t>（三）</w:t>
      </w:r>
      <w:r>
        <w:rPr>
          <w:rFonts w:hint="default" w:ascii="Times New Roman" w:hAnsi="Times New Roman" w:eastAsia="楷体" w:cs="Times New Roman"/>
          <w:sz w:val="30"/>
          <w:szCs w:val="30"/>
          <w:lang w:eastAsia="zh-CN"/>
        </w:rPr>
        <w:t>项目绩效目标管理</w:t>
      </w:r>
    </w:p>
    <w:p>
      <w:pPr>
        <w:jc w:val="left"/>
        <w:rPr>
          <w:rFonts w:hint="default" w:ascii="Times New Roman" w:hAnsi="Times New Roman" w:eastAsia="楷体" w:cs="Times New Roman"/>
          <w:sz w:val="30"/>
          <w:szCs w:val="30"/>
          <w:lang w:val="en-US" w:eastAsia="zh-CN"/>
        </w:rPr>
      </w:pPr>
      <w:r>
        <w:rPr>
          <w:rFonts w:hint="default" w:ascii="Times New Roman" w:hAnsi="Times New Roman" w:eastAsia="楷体" w:cs="Times New Roman"/>
          <w:sz w:val="30"/>
          <w:szCs w:val="30"/>
          <w:lang w:val="en-US" w:eastAsia="zh-CN"/>
        </w:rPr>
        <w:t>（四）</w:t>
      </w:r>
      <w:r>
        <w:rPr>
          <w:rFonts w:hint="default" w:ascii="Times New Roman" w:hAnsi="Times New Roman" w:eastAsia="楷体" w:cs="Times New Roman"/>
          <w:sz w:val="30"/>
          <w:szCs w:val="30"/>
          <w:lang w:eastAsia="zh-CN"/>
        </w:rPr>
        <w:t>2018部门整体支出绩效自评报告</w:t>
      </w:r>
    </w:p>
    <w:p>
      <w:pPr>
        <w:jc w:val="left"/>
        <w:rPr>
          <w:rFonts w:hint="default" w:ascii="Times New Roman" w:hAnsi="Times New Roman" w:eastAsia="楷体" w:cs="Times New Roman"/>
          <w:sz w:val="30"/>
          <w:szCs w:val="30"/>
          <w:lang w:val="en-US" w:eastAsia="zh-CN"/>
        </w:rPr>
      </w:pPr>
      <w:r>
        <w:rPr>
          <w:rFonts w:hint="default" w:ascii="Times New Roman" w:hAnsi="Times New Roman" w:eastAsia="楷体" w:cs="Times New Roman"/>
          <w:sz w:val="30"/>
          <w:szCs w:val="30"/>
          <w:lang w:val="en-US" w:eastAsia="zh-CN"/>
        </w:rPr>
        <w:t>（五）</w:t>
      </w:r>
      <w:r>
        <w:rPr>
          <w:rFonts w:hint="default" w:ascii="Times New Roman" w:hAnsi="Times New Roman" w:eastAsia="楷体" w:cs="Times New Roman"/>
          <w:sz w:val="30"/>
          <w:szCs w:val="30"/>
          <w:lang w:eastAsia="zh-CN"/>
        </w:rPr>
        <w:t>部门整体支出绩效自评表</w:t>
      </w:r>
    </w:p>
    <w:p>
      <w:pPr>
        <w:jc w:val="left"/>
        <w:rPr>
          <w:rFonts w:hint="default" w:ascii="Times New Roman" w:hAnsi="Times New Roman" w:eastAsia="楷体" w:cs="Times New Roman"/>
          <w:sz w:val="30"/>
          <w:szCs w:val="30"/>
          <w:lang w:eastAsia="zh-CN"/>
        </w:rPr>
      </w:pPr>
      <w:r>
        <w:rPr>
          <w:rFonts w:hint="default" w:ascii="Times New Roman" w:hAnsi="Times New Roman" w:eastAsia="楷体" w:cs="Times New Roman"/>
          <w:sz w:val="30"/>
          <w:szCs w:val="30"/>
          <w:lang w:eastAsia="zh-CN"/>
        </w:rPr>
        <w:t>五、</w:t>
      </w:r>
      <w:r>
        <w:rPr>
          <w:rFonts w:hint="default" w:ascii="Times New Roman" w:hAnsi="Times New Roman" w:eastAsia="楷体" w:cs="Times New Roman"/>
          <w:sz w:val="30"/>
          <w:szCs w:val="30"/>
          <w:lang w:val="en-US" w:eastAsia="zh-CN"/>
        </w:rPr>
        <w:t>其他重要事项情况说明</w:t>
      </w:r>
    </w:p>
    <w:p>
      <w:pPr>
        <w:widowControl/>
        <w:snapToGrid w:val="0"/>
        <w:spacing w:before="100" w:after="100" w:line="360" w:lineRule="auto"/>
        <w:jc w:val="left"/>
        <w:rPr>
          <w:rFonts w:hint="default" w:ascii="Times New Roman" w:hAnsi="Times New Roman" w:eastAsia="黑体" w:cs="Times New Roman"/>
          <w:sz w:val="30"/>
          <w:szCs w:val="30"/>
        </w:rPr>
      </w:pPr>
      <w:r>
        <w:rPr>
          <w:rFonts w:hint="default" w:ascii="Times New Roman" w:hAnsi="Times New Roman" w:eastAsia="黑体" w:cs="Times New Roman"/>
          <w:sz w:val="30"/>
          <w:szCs w:val="30"/>
        </w:rPr>
        <w:t>第</w:t>
      </w:r>
      <w:r>
        <w:rPr>
          <w:rFonts w:hint="default" w:ascii="Times New Roman" w:hAnsi="Times New Roman" w:eastAsia="黑体" w:cs="Times New Roman"/>
          <w:sz w:val="30"/>
          <w:szCs w:val="30"/>
          <w:lang w:eastAsia="zh-CN"/>
        </w:rPr>
        <w:t>五</w:t>
      </w:r>
      <w:r>
        <w:rPr>
          <w:rFonts w:hint="default" w:ascii="Times New Roman" w:hAnsi="Times New Roman" w:eastAsia="黑体" w:cs="Times New Roman"/>
          <w:sz w:val="30"/>
          <w:szCs w:val="30"/>
        </w:rPr>
        <w:t>部分  名词解释</w:t>
      </w: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both"/>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 xml:space="preserve">第一部分  </w:t>
      </w:r>
      <w:r>
        <w:rPr>
          <w:rFonts w:hint="default" w:ascii="Times New Roman" w:hAnsi="Times New Roman" w:eastAsia="黑体" w:cs="Times New Roman"/>
          <w:sz w:val="32"/>
          <w:szCs w:val="32"/>
          <w:lang w:eastAsia="zh-CN"/>
        </w:rPr>
        <w:t>单位</w:t>
      </w:r>
      <w:r>
        <w:rPr>
          <w:rFonts w:hint="default" w:ascii="Times New Roman" w:hAnsi="Times New Roman" w:eastAsia="黑体" w:cs="Times New Roman"/>
          <w:sz w:val="32"/>
          <w:szCs w:val="32"/>
        </w:rPr>
        <w:t>概况</w:t>
      </w:r>
    </w:p>
    <w:p>
      <w:pPr>
        <w:spacing w:line="600" w:lineRule="exact"/>
        <w:rPr>
          <w:rFonts w:hint="default" w:ascii="Times New Roman" w:hAnsi="Times New Roman" w:eastAsia="黑体" w:cs="Times New Roman"/>
          <w:sz w:val="30"/>
          <w:szCs w:val="30"/>
        </w:rPr>
      </w:pPr>
      <w:r>
        <w:rPr>
          <w:rFonts w:hint="default" w:ascii="Times New Roman" w:hAnsi="Times New Roman" w:eastAsia="黑体" w:cs="Times New Roman"/>
          <w:sz w:val="30"/>
          <w:szCs w:val="30"/>
        </w:rPr>
        <w:t>一、主要职能</w:t>
      </w:r>
    </w:p>
    <w:p>
      <w:pPr>
        <w:keepNext w:val="0"/>
        <w:keepLines w:val="0"/>
        <w:pageBreakBefore w:val="0"/>
        <w:widowControl w:val="0"/>
        <w:kinsoku/>
        <w:wordWrap/>
        <w:overflowPunct/>
        <w:topLinePunct w:val="0"/>
        <w:autoSpaceDE/>
        <w:autoSpaceDN/>
        <w:bidi w:val="0"/>
        <w:spacing w:line="240" w:lineRule="auto"/>
        <w:textAlignment w:val="auto"/>
        <w:rPr>
          <w:rFonts w:hint="default" w:ascii="Times New Roman" w:hAnsi="Times New Roman" w:eastAsia="楷体" w:cs="Times New Roman"/>
          <w:sz w:val="30"/>
          <w:szCs w:val="30"/>
        </w:rPr>
      </w:pPr>
      <w:r>
        <w:rPr>
          <w:rFonts w:hint="default" w:ascii="Times New Roman" w:hAnsi="Times New Roman" w:eastAsia="楷体" w:cs="Times New Roman"/>
          <w:bCs/>
          <w:sz w:val="30"/>
          <w:szCs w:val="30"/>
        </w:rPr>
        <w:t>（一）主要职能</w:t>
      </w:r>
    </w:p>
    <w:p>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（1）贯彻执行国家、省有关法律、行政法规和政策，保证其在本行政区域内的有效实施。研究制定与国家、省土地管理法规衔接配套的规范性文件和具体政策措施，并负责组织实施和监督检查。</w:t>
      </w:r>
    </w:p>
    <w:p>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（2）组织编制和实施全县土地利用总体规划和其他专项规划；编制全县矿产资源总体规划及专项规划。</w:t>
      </w:r>
    </w:p>
    <w:p>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（3）依法对国土资源的法律、法规执行情况进行监督检查，对国土资源的违法行为进行查处，负责国土资源案件的裁决、复议、诉讼工作，承办有关国土资源案件的来信来访工作。</w:t>
      </w:r>
    </w:p>
    <w:p>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（4）实施全县耕地特殊保护和鼓励耕地开发政策；实施农地用途管制，组织基本农田保护工作，确保耕地总量动态平衡。  </w:t>
      </w:r>
    </w:p>
    <w:p>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（5）管理全县城乡地籍工作，实施地籍管理办法；组织土地资源调查、地籍调查、土地统计和动态监测；负责土地确权、土地纠纷调处、城乡地籍和土地登记、发证工作。</w:t>
      </w:r>
    </w:p>
    <w:p>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（6）按规定组织实施土地使用权出让、租赁、作价出资、转让交易和国有土地收购储备工作；负责农村集体非农土地使用权流转工作。  </w:t>
      </w:r>
    </w:p>
    <w:p>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（7）负责全县土地的分等定级的基准地价、标定地价的备案工作；承担报国务院、省政府和市政府审批的各类建设用地的审查报批工作。  </w:t>
      </w:r>
    </w:p>
    <w:p>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（8）依法管理全县矿产资源探矿权、采矿权的初审、登记发证；对矿产资源开发、利用保护实施监督管理。  </w:t>
      </w:r>
    </w:p>
    <w:p>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（9）负责全县国土资源管理法律、法规的宣传教育工作。 </w:t>
      </w:r>
    </w:p>
    <w:p>
      <w:pPr>
        <w:pStyle w:val="2"/>
        <w:keepNext w:val="0"/>
        <w:keepLines w:val="0"/>
        <w:pageBreakBefore w:val="0"/>
        <w:widowControl w:val="0"/>
        <w:kinsoku/>
        <w:wordWrap/>
        <w:overflowPunct/>
        <w:topLinePunct w:val="0"/>
        <w:autoSpaceDE/>
        <w:autoSpaceDN/>
        <w:bidi w:val="0"/>
        <w:adjustRightInd w:val="0"/>
        <w:snapToGrid w:val="0"/>
        <w:spacing w:before="0" w:beforeLines="0" w:line="360" w:lineRule="auto"/>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（10）履行测绘管理职能并承办县政府交办的其它事项。</w:t>
      </w:r>
    </w:p>
    <w:p>
      <w:pPr>
        <w:pStyle w:val="2"/>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Times New Roman" w:hAnsi="Times New Roman" w:eastAsia="楷体" w:cs="Times New Roman"/>
          <w:bCs/>
          <w:szCs w:val="30"/>
        </w:rPr>
      </w:pPr>
      <w:r>
        <w:rPr>
          <w:rFonts w:hint="default" w:ascii="Times New Roman" w:hAnsi="Times New Roman" w:eastAsia="楷体" w:cs="Times New Roman"/>
          <w:bCs/>
          <w:szCs w:val="30"/>
        </w:rPr>
        <w:t>（二）</w:t>
      </w:r>
      <w:r>
        <w:rPr>
          <w:rFonts w:hint="default" w:ascii="Times New Roman" w:hAnsi="Times New Roman" w:eastAsia="楷体" w:cs="Times New Roman"/>
          <w:bCs/>
          <w:szCs w:val="30"/>
          <w:lang w:val="en-US" w:eastAsia="zh-CN"/>
        </w:rPr>
        <w:t>2018</w:t>
      </w:r>
      <w:r>
        <w:rPr>
          <w:rFonts w:hint="default" w:ascii="Times New Roman" w:hAnsi="Times New Roman" w:eastAsia="楷体" w:cs="Times New Roman"/>
          <w:bCs/>
          <w:szCs w:val="30"/>
        </w:rPr>
        <w:t>年度重点工作任务介绍</w:t>
      </w:r>
    </w:p>
    <w:p>
      <w:pPr>
        <w:spacing w:line="580" w:lineRule="exact"/>
        <w:rPr>
          <w:rFonts w:eastAsia="仿宋" w:cs="方正楷体_GBK"/>
          <w:b w:val="0"/>
          <w:bCs w:val="0"/>
          <w:sz w:val="28"/>
          <w:szCs w:val="28"/>
        </w:rPr>
      </w:pPr>
      <w:r>
        <w:rPr>
          <w:rFonts w:hint="eastAsia" w:hAnsi="仿宋" w:eastAsia="仿宋" w:cs="方正楷体_GBK"/>
          <w:b w:val="0"/>
          <w:bCs w:val="0"/>
          <w:sz w:val="28"/>
          <w:szCs w:val="28"/>
          <w:lang w:val="en-US" w:eastAsia="zh-CN"/>
        </w:rPr>
        <w:t>1、</w:t>
      </w:r>
      <w:r>
        <w:rPr>
          <w:rFonts w:hint="eastAsia" w:hAnsi="仿宋" w:eastAsia="仿宋" w:cs="方正楷体_GBK"/>
          <w:b w:val="0"/>
          <w:bCs w:val="0"/>
          <w:sz w:val="28"/>
          <w:szCs w:val="28"/>
        </w:rPr>
        <w:t>着力把握根本指针，思想政治建设得到加强</w:t>
      </w:r>
    </w:p>
    <w:p>
      <w:pPr>
        <w:spacing w:line="580" w:lineRule="exact"/>
        <w:ind w:firstLine="560" w:firstLineChars="200"/>
        <w:rPr>
          <w:rFonts w:eastAsia="仿宋"/>
          <w:sz w:val="28"/>
          <w:szCs w:val="28"/>
        </w:rPr>
      </w:pPr>
      <w:r>
        <w:rPr>
          <w:rFonts w:hint="eastAsia" w:hAnsi="仿宋" w:eastAsia="仿宋"/>
          <w:sz w:val="28"/>
          <w:szCs w:val="28"/>
        </w:rPr>
        <w:t>始终把抓好党建作为最大政绩和根本保障，认真贯彻落实党的十九大精神和习近平总书记</w:t>
      </w:r>
      <w:r>
        <w:rPr>
          <w:rFonts w:eastAsia="仿宋"/>
          <w:sz w:val="28"/>
          <w:szCs w:val="28"/>
        </w:rPr>
        <w:t>“</w:t>
      </w:r>
      <w:r>
        <w:rPr>
          <w:rFonts w:hint="eastAsia" w:hAnsi="仿宋" w:eastAsia="仿宋"/>
          <w:sz w:val="28"/>
          <w:szCs w:val="28"/>
        </w:rPr>
        <w:t>重整行装再出发，以永远在路上的执着把全面从严治党引向深入</w:t>
      </w:r>
      <w:r>
        <w:rPr>
          <w:rFonts w:eastAsia="仿宋"/>
          <w:sz w:val="28"/>
          <w:szCs w:val="28"/>
        </w:rPr>
        <w:t>”</w:t>
      </w:r>
      <w:r>
        <w:rPr>
          <w:rFonts w:hint="eastAsia" w:hAnsi="仿宋" w:eastAsia="仿宋"/>
          <w:sz w:val="28"/>
          <w:szCs w:val="28"/>
        </w:rPr>
        <w:t>的重要指示精神，全力推动全面从严治党。</w:t>
      </w:r>
    </w:p>
    <w:p>
      <w:pPr>
        <w:spacing w:line="580" w:lineRule="exact"/>
        <w:ind w:firstLine="644"/>
        <w:rPr>
          <w:rFonts w:eastAsia="仿宋"/>
          <w:b w:val="0"/>
          <w:bCs/>
          <w:sz w:val="28"/>
          <w:szCs w:val="28"/>
        </w:rPr>
      </w:pPr>
      <w:r>
        <w:rPr>
          <w:rFonts w:hint="eastAsia" w:hAnsi="仿宋" w:eastAsia="仿宋" w:cs="仿宋_GB2312"/>
          <w:b w:val="0"/>
          <w:bCs/>
          <w:sz w:val="28"/>
          <w:szCs w:val="28"/>
        </w:rPr>
        <w:t>一是深入学习贯彻习近平新时代中国特色社会主义思想和党的十九大精神。</w:t>
      </w:r>
      <w:r>
        <w:rPr>
          <w:rFonts w:hint="eastAsia" w:hAnsi="仿宋" w:eastAsia="仿宋"/>
          <w:b w:val="0"/>
          <w:bCs/>
          <w:sz w:val="28"/>
          <w:szCs w:val="28"/>
        </w:rPr>
        <w:t>结合深入推进</w:t>
      </w:r>
      <w:r>
        <w:rPr>
          <w:rFonts w:eastAsia="仿宋"/>
          <w:b w:val="0"/>
          <w:bCs/>
          <w:sz w:val="28"/>
          <w:szCs w:val="28"/>
        </w:rPr>
        <w:t>“</w:t>
      </w:r>
      <w:r>
        <w:rPr>
          <w:rFonts w:hint="eastAsia" w:hAnsi="仿宋" w:eastAsia="仿宋"/>
          <w:b w:val="0"/>
          <w:bCs/>
          <w:sz w:val="28"/>
          <w:szCs w:val="28"/>
        </w:rPr>
        <w:t>两学一做</w:t>
      </w:r>
      <w:r>
        <w:rPr>
          <w:rFonts w:eastAsia="仿宋"/>
          <w:b w:val="0"/>
          <w:bCs/>
          <w:sz w:val="28"/>
          <w:szCs w:val="28"/>
        </w:rPr>
        <w:t>”</w:t>
      </w:r>
      <w:r>
        <w:rPr>
          <w:rFonts w:hint="eastAsia" w:hAnsi="仿宋" w:eastAsia="仿宋"/>
          <w:b w:val="0"/>
          <w:bCs/>
          <w:sz w:val="28"/>
          <w:szCs w:val="28"/>
        </w:rPr>
        <w:t>学习教育常态化制度化，把学习贯彻习近平新时代中国特色社会主义思想和党的十九大精神作为重大政治任务</w:t>
      </w:r>
      <w:r>
        <w:rPr>
          <w:rFonts w:eastAsia="仿宋"/>
          <w:b w:val="0"/>
          <w:bCs/>
          <w:sz w:val="28"/>
          <w:szCs w:val="28"/>
        </w:rPr>
        <w:t xml:space="preserve">, </w:t>
      </w:r>
      <w:r>
        <w:rPr>
          <w:rFonts w:hint="eastAsia" w:hAnsi="仿宋" w:eastAsia="仿宋"/>
          <w:b w:val="0"/>
          <w:bCs/>
          <w:sz w:val="28"/>
          <w:szCs w:val="28"/>
        </w:rPr>
        <w:t>通过以上率下带动学、宣讲解读深化学、培训教育深入学等方法和措施，教育引导广大党员干部牢固树立</w:t>
      </w:r>
      <w:r>
        <w:rPr>
          <w:rFonts w:eastAsia="仿宋"/>
          <w:b w:val="0"/>
          <w:bCs/>
          <w:sz w:val="28"/>
          <w:szCs w:val="28"/>
        </w:rPr>
        <w:t>“</w:t>
      </w:r>
      <w:r>
        <w:rPr>
          <w:rFonts w:hint="eastAsia" w:hAnsi="仿宋" w:eastAsia="仿宋"/>
          <w:b w:val="0"/>
          <w:bCs/>
          <w:sz w:val="28"/>
          <w:szCs w:val="28"/>
        </w:rPr>
        <w:t>四个意识</w:t>
      </w:r>
      <w:r>
        <w:rPr>
          <w:rFonts w:eastAsia="仿宋"/>
          <w:b w:val="0"/>
          <w:bCs/>
          <w:sz w:val="28"/>
          <w:szCs w:val="28"/>
        </w:rPr>
        <w:t>”</w:t>
      </w:r>
      <w:r>
        <w:rPr>
          <w:rFonts w:hint="eastAsia" w:hAnsi="仿宋" w:eastAsia="仿宋"/>
          <w:b w:val="0"/>
          <w:bCs/>
          <w:sz w:val="28"/>
          <w:szCs w:val="28"/>
        </w:rPr>
        <w:t>，坚决维护习近平总书记核心地位、维护党中央权威和集中统一领导。</w:t>
      </w:r>
    </w:p>
    <w:p>
      <w:pPr>
        <w:spacing w:line="580" w:lineRule="exact"/>
        <w:ind w:firstLine="644"/>
        <w:rPr>
          <w:rFonts w:eastAsia="仿宋"/>
          <w:b w:val="0"/>
          <w:bCs/>
          <w:sz w:val="28"/>
          <w:szCs w:val="28"/>
        </w:rPr>
      </w:pPr>
      <w:r>
        <w:rPr>
          <w:rFonts w:hint="eastAsia" w:hAnsi="仿宋" w:eastAsia="仿宋" w:cs="仿宋_GB2312"/>
          <w:b w:val="0"/>
          <w:bCs/>
          <w:sz w:val="28"/>
          <w:szCs w:val="28"/>
        </w:rPr>
        <w:t>二是全面落实党建工作主体责任。</w:t>
      </w:r>
      <w:r>
        <w:rPr>
          <w:rFonts w:hint="eastAsia" w:hAnsi="仿宋" w:eastAsia="仿宋"/>
          <w:b w:val="0"/>
          <w:bCs/>
          <w:sz w:val="28"/>
          <w:szCs w:val="28"/>
        </w:rPr>
        <w:t>建立党建主体责任、重点任务、问题整改</w:t>
      </w:r>
      <w:r>
        <w:rPr>
          <w:rFonts w:eastAsia="仿宋"/>
          <w:b w:val="0"/>
          <w:bCs/>
          <w:sz w:val="28"/>
          <w:szCs w:val="28"/>
        </w:rPr>
        <w:t>“</w:t>
      </w:r>
      <w:r>
        <w:rPr>
          <w:rFonts w:hint="eastAsia" w:hAnsi="仿宋" w:eastAsia="仿宋"/>
          <w:b w:val="0"/>
          <w:bCs/>
          <w:sz w:val="28"/>
          <w:szCs w:val="28"/>
        </w:rPr>
        <w:t>三张清单</w:t>
      </w:r>
      <w:r>
        <w:rPr>
          <w:rFonts w:eastAsia="仿宋"/>
          <w:b w:val="0"/>
          <w:bCs/>
          <w:sz w:val="28"/>
          <w:szCs w:val="28"/>
        </w:rPr>
        <w:t>”</w:t>
      </w:r>
      <w:r>
        <w:rPr>
          <w:rFonts w:hint="eastAsia" w:hAnsi="仿宋" w:eastAsia="仿宋"/>
          <w:b w:val="0"/>
          <w:bCs/>
          <w:sz w:val="28"/>
          <w:szCs w:val="28"/>
        </w:rPr>
        <w:t>，查摆基层党建工作突出问题，制定整改方案、建立整改台帐，明确整改措施、完成时限和具体责任人。</w:t>
      </w:r>
    </w:p>
    <w:p>
      <w:pPr>
        <w:spacing w:line="580" w:lineRule="exact"/>
        <w:ind w:firstLine="644"/>
        <w:rPr>
          <w:rFonts w:eastAsia="仿宋"/>
          <w:b w:val="0"/>
          <w:bCs/>
          <w:sz w:val="28"/>
          <w:szCs w:val="28"/>
        </w:rPr>
      </w:pPr>
      <w:r>
        <w:rPr>
          <w:rFonts w:hint="eastAsia" w:hAnsi="仿宋" w:eastAsia="仿宋" w:cs="仿宋_GB2312"/>
          <w:b w:val="0"/>
          <w:bCs/>
          <w:sz w:val="28"/>
          <w:szCs w:val="28"/>
        </w:rPr>
        <w:t>三是持续加强党风廉政建设和反腐败工作。</w:t>
      </w:r>
      <w:r>
        <w:rPr>
          <w:rFonts w:hint="eastAsia" w:hAnsi="仿宋" w:eastAsia="仿宋"/>
          <w:b w:val="0"/>
          <w:bCs/>
          <w:sz w:val="28"/>
          <w:szCs w:val="28"/>
        </w:rPr>
        <w:t>单位主要负责同志先后开展廉政约谈，实现了党组书记、局长与班子成员约谈全覆盖，分管领导与股室负责人约谈全覆盖，股室负责人与工作人员约谈全覆盖。重点从六大纪律、中央八项规定精神及履职担当、为民服务等十个方面进行细化，对党员干部、公职人员工作生活中出现的苗头性、倾向性问题及时谈话及时提醒。</w:t>
      </w:r>
    </w:p>
    <w:p>
      <w:pPr>
        <w:widowControl/>
        <w:spacing w:line="580" w:lineRule="exact"/>
        <w:ind w:firstLine="644"/>
        <w:rPr>
          <w:rFonts w:eastAsia="仿宋"/>
          <w:b w:val="0"/>
          <w:bCs/>
          <w:sz w:val="28"/>
          <w:szCs w:val="28"/>
        </w:rPr>
      </w:pPr>
      <w:r>
        <w:rPr>
          <w:rFonts w:hint="eastAsia" w:hAnsi="仿宋" w:eastAsia="仿宋" w:cs="仿宋_GB2312"/>
          <w:b w:val="0"/>
          <w:bCs/>
          <w:sz w:val="28"/>
          <w:szCs w:val="28"/>
        </w:rPr>
        <w:t>四是高度重视意识形态工作。</w:t>
      </w:r>
      <w:r>
        <w:rPr>
          <w:rFonts w:hint="eastAsia" w:hAnsi="仿宋" w:eastAsia="仿宋"/>
          <w:b w:val="0"/>
          <w:bCs/>
          <w:sz w:val="28"/>
          <w:szCs w:val="28"/>
        </w:rPr>
        <w:t>严格落实党委党组意识形态工作责任制，成立了意识形态工作领导小组，建立了权责明晰、责任到人的领导分工责任制和目标管理责任制。及时召开意识形态工作会议，分析研判意识形态领域形势，对社情民意中反映出的倾向性苗头性问题有针对性地进行化解。按要求明确了网宣网评人员，组织开展重要政策、重大主题、重大活动网上思想舆论斗争和评论引导工作，按时完成了网评任务，确保了网络意识形态主流导向明确、旗帜鲜明、引导有力。</w:t>
      </w:r>
    </w:p>
    <w:p>
      <w:pPr>
        <w:spacing w:line="580" w:lineRule="exact"/>
        <w:rPr>
          <w:rFonts w:eastAsia="仿宋"/>
          <w:b w:val="0"/>
          <w:bCs w:val="0"/>
          <w:sz w:val="28"/>
          <w:szCs w:val="28"/>
          <w:shd w:val="clear" w:color="auto" w:fill="FFFFFF"/>
        </w:rPr>
      </w:pPr>
      <w:r>
        <w:rPr>
          <w:rFonts w:hint="eastAsia" w:hAnsi="仿宋" w:eastAsia="仿宋" w:cs="方正楷体_GBK"/>
          <w:b w:val="0"/>
          <w:bCs w:val="0"/>
          <w:sz w:val="28"/>
          <w:szCs w:val="28"/>
          <w:lang w:val="en-US" w:eastAsia="zh-CN"/>
        </w:rPr>
        <w:t>2、</w:t>
      </w:r>
      <w:r>
        <w:rPr>
          <w:rFonts w:hint="eastAsia" w:hAnsi="仿宋" w:eastAsia="仿宋" w:cs="方正楷体_GBK"/>
          <w:b w:val="0"/>
          <w:bCs w:val="0"/>
          <w:sz w:val="28"/>
          <w:szCs w:val="28"/>
        </w:rPr>
        <w:t>着力推动绿色发展，生态环境保护取得实效</w:t>
      </w:r>
    </w:p>
    <w:p>
      <w:pPr>
        <w:spacing w:line="580" w:lineRule="exact"/>
        <w:ind w:firstLine="560" w:firstLineChars="200"/>
        <w:rPr>
          <w:rFonts w:eastAsia="仿宋"/>
          <w:sz w:val="28"/>
          <w:szCs w:val="28"/>
        </w:rPr>
      </w:pPr>
      <w:r>
        <w:rPr>
          <w:rFonts w:hint="eastAsia" w:hAnsi="仿宋" w:eastAsia="仿宋"/>
          <w:sz w:val="28"/>
          <w:szCs w:val="28"/>
        </w:rPr>
        <w:t>将生态环境问题整治作为重大政治任务，提升到</w:t>
      </w:r>
      <w:r>
        <w:rPr>
          <w:rFonts w:eastAsia="仿宋"/>
          <w:sz w:val="28"/>
          <w:szCs w:val="28"/>
        </w:rPr>
        <w:t>“</w:t>
      </w:r>
      <w:r>
        <w:rPr>
          <w:rFonts w:hint="eastAsia" w:hAnsi="仿宋" w:eastAsia="仿宋"/>
          <w:sz w:val="28"/>
          <w:szCs w:val="28"/>
        </w:rPr>
        <w:t>四个意识</w:t>
      </w:r>
      <w:r>
        <w:rPr>
          <w:rFonts w:eastAsia="仿宋"/>
          <w:sz w:val="28"/>
          <w:szCs w:val="28"/>
        </w:rPr>
        <w:t>”</w:t>
      </w:r>
      <w:r>
        <w:rPr>
          <w:rFonts w:hint="eastAsia" w:hAnsi="仿宋" w:eastAsia="仿宋"/>
          <w:sz w:val="28"/>
          <w:szCs w:val="28"/>
        </w:rPr>
        <w:t>树得牢不牢、对标党中央齐不齐的高度来对待。</w:t>
      </w:r>
    </w:p>
    <w:p>
      <w:pPr>
        <w:spacing w:line="580" w:lineRule="exact"/>
        <w:ind w:firstLine="420" w:firstLineChars="150"/>
        <w:rPr>
          <w:rFonts w:eastAsia="仿宋"/>
          <w:b w:val="0"/>
          <w:bCs/>
          <w:sz w:val="28"/>
          <w:szCs w:val="28"/>
        </w:rPr>
      </w:pPr>
      <w:r>
        <w:rPr>
          <w:rFonts w:hint="eastAsia" w:hAnsi="仿宋" w:eastAsia="仿宋" w:cs="仿宋_GB2312"/>
          <w:b w:val="0"/>
          <w:bCs/>
          <w:sz w:val="28"/>
          <w:szCs w:val="28"/>
        </w:rPr>
        <w:t>一是积极整改环保督察反馈问题。对涉及我局的</w:t>
      </w:r>
      <w:r>
        <w:rPr>
          <w:rFonts w:eastAsia="仿宋" w:cs="仿宋_GB2312"/>
          <w:b w:val="0"/>
          <w:bCs/>
          <w:sz w:val="28"/>
          <w:szCs w:val="28"/>
        </w:rPr>
        <w:t>2</w:t>
      </w:r>
      <w:r>
        <w:rPr>
          <w:rFonts w:hint="eastAsia" w:hAnsi="仿宋" w:eastAsia="仿宋" w:cs="仿宋_GB2312"/>
          <w:b w:val="0"/>
          <w:bCs/>
          <w:sz w:val="28"/>
          <w:szCs w:val="28"/>
        </w:rPr>
        <w:t>个中央环境保护督察反馈问题、</w:t>
      </w:r>
      <w:r>
        <w:rPr>
          <w:rFonts w:eastAsia="仿宋" w:cs="仿宋_GB2312"/>
          <w:b w:val="0"/>
          <w:bCs/>
          <w:sz w:val="28"/>
          <w:szCs w:val="28"/>
        </w:rPr>
        <w:t>5</w:t>
      </w:r>
      <w:r>
        <w:rPr>
          <w:rFonts w:hint="eastAsia" w:hAnsi="仿宋" w:eastAsia="仿宋" w:cs="仿宋_GB2312"/>
          <w:b w:val="0"/>
          <w:bCs/>
          <w:sz w:val="28"/>
          <w:szCs w:val="28"/>
        </w:rPr>
        <w:t>个省委省人民政府反馈问题进行了整改，严格落实《维西县矿业权联勘联审联席会议制度》，对我县境内矿权审批实行一票否决制，对涉及保护区范围的矿权，首先列入不予登记上报的范围，以此逐步引导保护区范围内的矿权稳步退出。同时，严格按照方案要求，定时报送整改完成情况和归档销号工作。本年度共暂扣保护区范围内勘查许可证</w:t>
      </w:r>
      <w:r>
        <w:rPr>
          <w:rFonts w:eastAsia="仿宋" w:cs="仿宋_GB2312"/>
          <w:b w:val="0"/>
          <w:bCs/>
          <w:sz w:val="28"/>
          <w:szCs w:val="28"/>
        </w:rPr>
        <w:t>9</w:t>
      </w:r>
      <w:r>
        <w:rPr>
          <w:rFonts w:hint="eastAsia" w:hAnsi="仿宋" w:eastAsia="仿宋" w:cs="仿宋_GB2312"/>
          <w:b w:val="0"/>
          <w:bCs/>
          <w:sz w:val="28"/>
          <w:szCs w:val="28"/>
        </w:rPr>
        <w:t>份，对所有矿权进行了动态巡查监管，防止已责令停工的矿权死灰复燃，再次进行非法生产和勘查。</w:t>
      </w:r>
    </w:p>
    <w:p>
      <w:pPr>
        <w:spacing w:line="580" w:lineRule="exact"/>
        <w:ind w:firstLine="560" w:firstLineChars="200"/>
        <w:rPr>
          <w:rFonts w:eastAsia="仿宋" w:cs="仿宋_GB2312"/>
          <w:b w:val="0"/>
          <w:bCs/>
          <w:sz w:val="28"/>
          <w:szCs w:val="28"/>
        </w:rPr>
      </w:pPr>
      <w:r>
        <w:rPr>
          <w:rFonts w:hint="eastAsia" w:hAnsi="仿宋" w:eastAsia="仿宋" w:cs="仿宋_GB2312"/>
          <w:b w:val="0"/>
          <w:bCs/>
          <w:sz w:val="28"/>
          <w:szCs w:val="28"/>
        </w:rPr>
        <w:t>二是加快保护区内矿业权分类退出。为从严从速推进三江并流世界自然遗产地矿产资源勘查开采有关问题的整改，根据迪庆州国土资源局关于印发《迪庆州三江并流世界自然遗产地内矿业权退出方案的通知》（迪国土资〔</w:t>
      </w:r>
      <w:r>
        <w:rPr>
          <w:rFonts w:eastAsia="仿宋" w:cs="仿宋_GB2312"/>
          <w:b w:val="0"/>
          <w:bCs/>
          <w:sz w:val="28"/>
          <w:szCs w:val="28"/>
        </w:rPr>
        <w:t>2018</w:t>
      </w:r>
      <w:r>
        <w:rPr>
          <w:rFonts w:hint="eastAsia" w:hAnsi="仿宋" w:eastAsia="仿宋" w:cs="仿宋_GB2312"/>
          <w:b w:val="0"/>
          <w:bCs/>
          <w:sz w:val="28"/>
          <w:szCs w:val="28"/>
        </w:rPr>
        <w:t>〕</w:t>
      </w:r>
      <w:r>
        <w:rPr>
          <w:rFonts w:eastAsia="仿宋" w:cs="仿宋_GB2312"/>
          <w:b w:val="0"/>
          <w:bCs/>
          <w:sz w:val="28"/>
          <w:szCs w:val="28"/>
        </w:rPr>
        <w:t>113</w:t>
      </w:r>
      <w:r>
        <w:rPr>
          <w:rFonts w:hint="eastAsia" w:hAnsi="仿宋" w:eastAsia="仿宋" w:cs="仿宋_GB2312"/>
          <w:b w:val="0"/>
          <w:bCs/>
          <w:sz w:val="28"/>
          <w:szCs w:val="28"/>
        </w:rPr>
        <w:t>号）文件要求，为切实做好我州三江并流世界自然遗产地范围内矿权退出工作，履行好部门职责，已报请县人民政府下发《关于成立维西县三江并流世界自然遗产地内矿业权退出工作领导小组的通知》，同时，已通知矿业权人做好与政府的配合工作，引导我县三江并流世界自然遗产地内矿权有序退出。</w:t>
      </w:r>
    </w:p>
    <w:p>
      <w:pPr>
        <w:spacing w:line="580" w:lineRule="exact"/>
        <w:ind w:firstLine="560" w:firstLineChars="200"/>
        <w:rPr>
          <w:rFonts w:eastAsia="仿宋" w:cs="仿宋_GB2312"/>
          <w:b w:val="0"/>
          <w:bCs/>
          <w:sz w:val="28"/>
          <w:szCs w:val="28"/>
        </w:rPr>
      </w:pPr>
      <w:r>
        <w:rPr>
          <w:rFonts w:hint="eastAsia" w:hAnsi="仿宋" w:eastAsia="仿宋" w:cs="仿宋_GB2312"/>
          <w:b w:val="0"/>
          <w:bCs/>
          <w:sz w:val="28"/>
          <w:szCs w:val="28"/>
          <w:lang w:eastAsia="zh-CN"/>
        </w:rPr>
        <w:t>三</w:t>
      </w:r>
      <w:r>
        <w:rPr>
          <w:rFonts w:hint="eastAsia" w:hAnsi="仿宋" w:eastAsia="仿宋" w:cs="仿宋_GB2312"/>
          <w:b w:val="0"/>
          <w:bCs/>
          <w:sz w:val="28"/>
          <w:szCs w:val="28"/>
        </w:rPr>
        <w:t>是健全完善长效监管机制。按照云国土资</w:t>
      </w:r>
      <w:r>
        <w:rPr>
          <w:rFonts w:hint="eastAsia" w:hAnsi="仿宋" w:eastAsia="仿宋" w:cs="仿宋_GB2312"/>
          <w:b w:val="0"/>
          <w:bCs/>
          <w:sz w:val="28"/>
          <w:szCs w:val="28"/>
          <w:lang w:val="en-US" w:eastAsia="zh-CN"/>
        </w:rPr>
        <w:t>[</w:t>
      </w:r>
      <w:r>
        <w:rPr>
          <w:rFonts w:eastAsia="仿宋" w:cs="仿宋_GB2312"/>
          <w:b w:val="0"/>
          <w:bCs/>
          <w:sz w:val="28"/>
          <w:szCs w:val="28"/>
        </w:rPr>
        <w:t>2016</w:t>
      </w:r>
      <w:r>
        <w:rPr>
          <w:rFonts w:hint="eastAsia" w:hAnsi="仿宋" w:eastAsia="仿宋" w:cs="仿宋_GB2312"/>
          <w:b w:val="0"/>
          <w:bCs/>
          <w:sz w:val="28"/>
          <w:szCs w:val="28"/>
          <w:lang w:val="en-US" w:eastAsia="zh-CN"/>
        </w:rPr>
        <w:t>]</w:t>
      </w:r>
      <w:r>
        <w:rPr>
          <w:rFonts w:eastAsia="仿宋" w:cs="仿宋_GB2312"/>
          <w:b w:val="0"/>
          <w:bCs/>
          <w:sz w:val="28"/>
          <w:szCs w:val="28"/>
        </w:rPr>
        <w:t>131</w:t>
      </w:r>
      <w:r>
        <w:rPr>
          <w:rFonts w:hint="eastAsia" w:hAnsi="仿宋" w:eastAsia="仿宋" w:cs="仿宋_GB2312"/>
          <w:b w:val="0"/>
          <w:bCs/>
          <w:sz w:val="28"/>
          <w:szCs w:val="28"/>
        </w:rPr>
        <w:t>号《关于涉及各类保护区矿业权管理有关问题的紧急通知》，省厅按照云国土资</w:t>
      </w:r>
      <w:r>
        <w:rPr>
          <w:rFonts w:hint="eastAsia" w:hAnsi="仿宋" w:eastAsia="仿宋" w:cs="仿宋_GB2312"/>
          <w:b w:val="0"/>
          <w:bCs/>
          <w:sz w:val="28"/>
          <w:szCs w:val="28"/>
          <w:lang w:val="en-US" w:eastAsia="zh-CN"/>
        </w:rPr>
        <w:t>[</w:t>
      </w:r>
      <w:r>
        <w:rPr>
          <w:rFonts w:eastAsia="仿宋" w:cs="仿宋_GB2312"/>
          <w:b w:val="0"/>
          <w:bCs/>
          <w:sz w:val="28"/>
          <w:szCs w:val="28"/>
        </w:rPr>
        <w:t>2017</w:t>
      </w:r>
      <w:r>
        <w:rPr>
          <w:rFonts w:hint="eastAsia" w:hAnsi="仿宋" w:eastAsia="仿宋" w:cs="仿宋_GB2312"/>
          <w:b w:val="0"/>
          <w:bCs/>
          <w:sz w:val="28"/>
          <w:szCs w:val="28"/>
          <w:lang w:val="en-US" w:eastAsia="zh-CN"/>
        </w:rPr>
        <w:t>]</w:t>
      </w:r>
      <w:r>
        <w:rPr>
          <w:rFonts w:eastAsia="仿宋" w:cs="仿宋_GB2312"/>
          <w:b w:val="0"/>
          <w:bCs/>
          <w:sz w:val="28"/>
          <w:szCs w:val="28"/>
        </w:rPr>
        <w:t>44</w:t>
      </w:r>
      <w:r>
        <w:rPr>
          <w:rFonts w:hint="eastAsia" w:hAnsi="仿宋" w:eastAsia="仿宋" w:cs="仿宋_GB2312"/>
          <w:b w:val="0"/>
          <w:bCs/>
          <w:sz w:val="28"/>
          <w:szCs w:val="28"/>
        </w:rPr>
        <w:t>号、云国土资</w:t>
      </w:r>
      <w:r>
        <w:rPr>
          <w:rFonts w:hint="eastAsia" w:hAnsi="仿宋" w:eastAsia="仿宋" w:cs="仿宋_GB2312"/>
          <w:b w:val="0"/>
          <w:bCs/>
          <w:sz w:val="28"/>
          <w:szCs w:val="28"/>
          <w:lang w:val="en-US" w:eastAsia="zh-CN"/>
        </w:rPr>
        <w:t>[</w:t>
      </w:r>
      <w:r>
        <w:rPr>
          <w:rFonts w:eastAsia="仿宋" w:cs="仿宋_GB2312"/>
          <w:b w:val="0"/>
          <w:bCs/>
          <w:sz w:val="28"/>
          <w:szCs w:val="28"/>
        </w:rPr>
        <w:t>2017</w:t>
      </w:r>
      <w:r>
        <w:rPr>
          <w:rFonts w:hint="eastAsia" w:hAnsi="仿宋" w:eastAsia="仿宋" w:cs="仿宋_GB2312"/>
          <w:b w:val="0"/>
          <w:bCs/>
          <w:sz w:val="28"/>
          <w:szCs w:val="28"/>
          <w:lang w:val="en-US" w:eastAsia="zh-CN"/>
        </w:rPr>
        <w:t>]</w:t>
      </w:r>
      <w:r>
        <w:rPr>
          <w:rFonts w:eastAsia="仿宋" w:cs="仿宋_GB2312"/>
          <w:b w:val="0"/>
          <w:bCs/>
          <w:sz w:val="28"/>
          <w:szCs w:val="28"/>
        </w:rPr>
        <w:t>45</w:t>
      </w:r>
      <w:r>
        <w:rPr>
          <w:rFonts w:hint="eastAsia" w:hAnsi="仿宋" w:eastAsia="仿宋" w:cs="仿宋_GB2312"/>
          <w:b w:val="0"/>
          <w:bCs/>
          <w:sz w:val="28"/>
          <w:szCs w:val="28"/>
        </w:rPr>
        <w:t>号、云国土资</w:t>
      </w:r>
      <w:r>
        <w:rPr>
          <w:rFonts w:hint="eastAsia" w:hAnsi="仿宋" w:eastAsia="仿宋" w:cs="仿宋_GB2312"/>
          <w:b w:val="0"/>
          <w:bCs/>
          <w:sz w:val="28"/>
          <w:szCs w:val="28"/>
          <w:lang w:val="en-US" w:eastAsia="zh-CN"/>
        </w:rPr>
        <w:t>[</w:t>
      </w:r>
      <w:r>
        <w:rPr>
          <w:rFonts w:eastAsia="仿宋" w:cs="仿宋_GB2312"/>
          <w:b w:val="0"/>
          <w:bCs/>
          <w:sz w:val="28"/>
          <w:szCs w:val="28"/>
        </w:rPr>
        <w:t>2017</w:t>
      </w:r>
      <w:r>
        <w:rPr>
          <w:rFonts w:hint="eastAsia" w:hAnsi="仿宋" w:eastAsia="仿宋" w:cs="仿宋_GB2312"/>
          <w:b w:val="0"/>
          <w:bCs/>
          <w:sz w:val="28"/>
          <w:szCs w:val="28"/>
          <w:lang w:val="en-US" w:eastAsia="zh-CN"/>
        </w:rPr>
        <w:t>]</w:t>
      </w:r>
      <w:r>
        <w:rPr>
          <w:rFonts w:eastAsia="仿宋" w:cs="仿宋_GB2312"/>
          <w:b w:val="0"/>
          <w:bCs/>
          <w:sz w:val="28"/>
          <w:szCs w:val="28"/>
        </w:rPr>
        <w:t>51</w:t>
      </w:r>
      <w:r>
        <w:rPr>
          <w:rFonts w:hint="eastAsia" w:hAnsi="仿宋" w:eastAsia="仿宋" w:cs="仿宋_GB2312"/>
          <w:b w:val="0"/>
          <w:bCs/>
          <w:sz w:val="28"/>
          <w:szCs w:val="28"/>
        </w:rPr>
        <w:t>号的相关规定，按照《维西县矿业权联勘联审联席会议领导小组的通知》、《维西县矿业权联勘联审联席会议制度》启动我县矿权第二批联勘联审，对申请的</w:t>
      </w:r>
      <w:r>
        <w:rPr>
          <w:rFonts w:eastAsia="仿宋" w:cs="仿宋_GB2312"/>
          <w:b w:val="0"/>
          <w:bCs/>
          <w:sz w:val="28"/>
          <w:szCs w:val="28"/>
        </w:rPr>
        <w:t>41</w:t>
      </w:r>
      <w:r>
        <w:rPr>
          <w:rFonts w:hint="eastAsia" w:hAnsi="仿宋" w:eastAsia="仿宋" w:cs="仿宋_GB2312"/>
          <w:b w:val="0"/>
          <w:bCs/>
          <w:sz w:val="28"/>
          <w:szCs w:val="28"/>
        </w:rPr>
        <w:t>个矿业项目进行实地联勘。</w:t>
      </w:r>
    </w:p>
    <w:p>
      <w:pPr>
        <w:spacing w:line="580" w:lineRule="exact"/>
        <w:rPr>
          <w:rFonts w:eastAsia="仿宋"/>
          <w:b w:val="0"/>
          <w:bCs w:val="0"/>
          <w:sz w:val="28"/>
          <w:szCs w:val="28"/>
        </w:rPr>
      </w:pPr>
      <w:r>
        <w:rPr>
          <w:rFonts w:hint="eastAsia" w:hAnsi="仿宋" w:eastAsia="仿宋" w:cs="方正楷体_GBK"/>
          <w:b w:val="0"/>
          <w:bCs w:val="0"/>
          <w:sz w:val="28"/>
          <w:szCs w:val="28"/>
          <w:lang w:val="en-US" w:eastAsia="zh-CN"/>
        </w:rPr>
        <w:t>3、</w:t>
      </w:r>
      <w:r>
        <w:rPr>
          <w:rFonts w:hint="eastAsia" w:hAnsi="仿宋" w:eastAsia="仿宋" w:cs="方正楷体_GBK"/>
          <w:b w:val="0"/>
          <w:bCs w:val="0"/>
          <w:sz w:val="28"/>
          <w:szCs w:val="28"/>
        </w:rPr>
        <w:t>着力助推精准扶贫，坚决打赢脱贫攻坚战</w:t>
      </w:r>
    </w:p>
    <w:p>
      <w:pPr>
        <w:spacing w:line="580" w:lineRule="exact"/>
        <w:ind w:firstLine="560" w:firstLineChars="200"/>
        <w:rPr>
          <w:rFonts w:eastAsia="仿宋"/>
          <w:sz w:val="28"/>
          <w:szCs w:val="28"/>
        </w:rPr>
      </w:pPr>
      <w:r>
        <w:rPr>
          <w:rFonts w:hint="eastAsia" w:hAnsi="仿宋" w:eastAsia="仿宋"/>
          <w:sz w:val="28"/>
          <w:szCs w:val="28"/>
        </w:rPr>
        <w:t>紧紧围绕州、县委重点工作安排</w:t>
      </w:r>
      <w:r>
        <w:rPr>
          <w:rFonts w:eastAsia="仿宋"/>
          <w:sz w:val="28"/>
          <w:szCs w:val="28"/>
        </w:rPr>
        <w:t xml:space="preserve">, </w:t>
      </w:r>
      <w:r>
        <w:rPr>
          <w:rFonts w:hint="eastAsia" w:hAnsi="仿宋" w:eastAsia="仿宋"/>
          <w:sz w:val="28"/>
          <w:szCs w:val="28"/>
        </w:rPr>
        <w:t>把打赢脱贫攻坚战作为最大的政治和最重要的大局，坚持精准方略，努力推动脱贫攻坚责任落实、政策落实、工作落实。</w:t>
      </w:r>
    </w:p>
    <w:p>
      <w:pPr>
        <w:spacing w:line="580" w:lineRule="exact"/>
        <w:ind w:firstLine="644"/>
        <w:rPr>
          <w:rFonts w:eastAsia="仿宋"/>
          <w:b w:val="0"/>
          <w:bCs/>
          <w:sz w:val="28"/>
          <w:szCs w:val="28"/>
        </w:rPr>
      </w:pPr>
      <w:r>
        <w:rPr>
          <w:rFonts w:hint="eastAsia" w:hAnsi="仿宋" w:eastAsia="仿宋" w:cs="仿宋_GB2312"/>
          <w:b w:val="0"/>
          <w:bCs/>
          <w:sz w:val="28"/>
          <w:szCs w:val="28"/>
        </w:rPr>
        <w:t>一是强化组织领导。</w:t>
      </w:r>
      <w:r>
        <w:rPr>
          <w:rFonts w:hint="eastAsia" w:hAnsi="仿宋" w:eastAsia="仿宋"/>
          <w:b w:val="0"/>
          <w:bCs/>
          <w:sz w:val="28"/>
          <w:szCs w:val="28"/>
        </w:rPr>
        <w:t>严格落实脱贫攻坚党政一把手主体责任，及时传达学习中央和省市关于精准扶贫精准脱贫工作的最新部署要求，及时研究解决脱贫攻坚工作中的新情况新问题，统筹好人力、物力、资金等各种要素，推动了脱贫攻坚工作任务的有效落实。</w:t>
      </w:r>
    </w:p>
    <w:p>
      <w:pPr>
        <w:widowControl/>
        <w:adjustRightInd w:val="0"/>
        <w:snapToGrid w:val="0"/>
        <w:spacing w:line="580" w:lineRule="exact"/>
        <w:ind w:firstLine="560" w:firstLineChars="200"/>
        <w:rPr>
          <w:rFonts w:eastAsia="仿宋"/>
          <w:b w:val="0"/>
          <w:bCs/>
          <w:sz w:val="28"/>
          <w:szCs w:val="28"/>
        </w:rPr>
      </w:pPr>
      <w:r>
        <w:rPr>
          <w:rFonts w:hint="eastAsia" w:hAnsi="仿宋" w:eastAsia="仿宋" w:cs="仿宋_GB2312"/>
          <w:b w:val="0"/>
          <w:bCs/>
          <w:sz w:val="28"/>
          <w:szCs w:val="28"/>
        </w:rPr>
        <w:t>二是增减挂钩助力脱贫攻坚。</w:t>
      </w:r>
      <w:r>
        <w:rPr>
          <w:rFonts w:hint="eastAsia" w:hAnsi="仿宋" w:eastAsia="仿宋"/>
          <w:b w:val="0"/>
          <w:bCs/>
          <w:sz w:val="28"/>
          <w:szCs w:val="28"/>
        </w:rPr>
        <w:t>第一批增减挂钩实施方案已经得到了省厅的批复；第二批、第三批方案已通过县、州评审，准备上报省厅。待各乡镇拆旧工作完成后将立即组织复垦整理，严格按照上级要求的时间节点完成。</w:t>
      </w:r>
    </w:p>
    <w:p>
      <w:pPr>
        <w:widowControl/>
        <w:adjustRightInd w:val="0"/>
        <w:snapToGrid w:val="0"/>
        <w:spacing w:line="580" w:lineRule="exact"/>
        <w:ind w:firstLine="560" w:firstLineChars="200"/>
        <w:rPr>
          <w:rFonts w:eastAsia="仿宋"/>
          <w:b w:val="0"/>
          <w:bCs/>
          <w:color w:val="FF0000"/>
          <w:sz w:val="28"/>
          <w:szCs w:val="28"/>
        </w:rPr>
      </w:pPr>
      <w:r>
        <w:rPr>
          <w:rFonts w:hint="eastAsia" w:hAnsi="仿宋" w:eastAsia="仿宋" w:cs="仿宋_GB2312"/>
          <w:b w:val="0"/>
          <w:bCs/>
          <w:sz w:val="28"/>
          <w:szCs w:val="28"/>
        </w:rPr>
        <w:t>三是认真履行脱贫攻坚部门职责。</w:t>
      </w:r>
      <w:r>
        <w:rPr>
          <w:rFonts w:hint="eastAsia" w:hAnsi="仿宋" w:eastAsia="仿宋"/>
          <w:b w:val="0"/>
          <w:bCs/>
          <w:sz w:val="28"/>
          <w:szCs w:val="28"/>
        </w:rPr>
        <w:t>配合查询贫困户不动产登记信息。受理全县精准扶贫户</w:t>
      </w:r>
      <w:r>
        <w:rPr>
          <w:rFonts w:eastAsia="仿宋"/>
          <w:b w:val="0"/>
          <w:bCs/>
          <w:sz w:val="28"/>
          <w:szCs w:val="28"/>
        </w:rPr>
        <w:t>4</w:t>
      </w:r>
      <w:r>
        <w:rPr>
          <w:rFonts w:hint="eastAsia" w:hAnsi="仿宋" w:eastAsia="仿宋"/>
          <w:b w:val="0"/>
          <w:bCs/>
          <w:sz w:val="28"/>
          <w:szCs w:val="28"/>
        </w:rPr>
        <w:t>万多户，</w:t>
      </w:r>
      <w:r>
        <w:rPr>
          <w:rFonts w:eastAsia="仿宋"/>
          <w:b w:val="0"/>
          <w:bCs/>
          <w:sz w:val="28"/>
          <w:szCs w:val="28"/>
        </w:rPr>
        <w:t>87392</w:t>
      </w:r>
      <w:r>
        <w:rPr>
          <w:rFonts w:hint="eastAsia" w:hAnsi="仿宋" w:eastAsia="仿宋"/>
          <w:b w:val="0"/>
          <w:bCs/>
          <w:sz w:val="28"/>
          <w:szCs w:val="28"/>
        </w:rPr>
        <w:t>人的宗地及房屋数据条进行了比对查询；督促配合精准扶贫指挥部及各乡镇开展</w:t>
      </w:r>
      <w:r>
        <w:rPr>
          <w:rFonts w:eastAsia="仿宋"/>
          <w:b w:val="0"/>
          <w:bCs/>
          <w:sz w:val="28"/>
          <w:szCs w:val="28"/>
        </w:rPr>
        <w:t>44</w:t>
      </w:r>
      <w:r>
        <w:rPr>
          <w:rFonts w:hint="eastAsia" w:hAnsi="仿宋" w:eastAsia="仿宋"/>
          <w:b w:val="0"/>
          <w:bCs/>
          <w:sz w:val="28"/>
          <w:szCs w:val="28"/>
        </w:rPr>
        <w:t>个易地搬迁点开展地质灾害危险性评估工作，做到</w:t>
      </w:r>
      <w:r>
        <w:rPr>
          <w:rFonts w:hint="eastAsia" w:eastAsia="仿宋"/>
          <w:b w:val="0"/>
          <w:bCs/>
          <w:sz w:val="28"/>
          <w:szCs w:val="28"/>
        </w:rPr>
        <w:t>“</w:t>
      </w:r>
      <w:r>
        <w:rPr>
          <w:rFonts w:hint="eastAsia" w:hAnsi="仿宋" w:eastAsia="仿宋"/>
          <w:b w:val="0"/>
          <w:bCs/>
          <w:sz w:val="28"/>
          <w:szCs w:val="28"/>
        </w:rPr>
        <w:t>一点一报告</w:t>
      </w:r>
      <w:r>
        <w:rPr>
          <w:rFonts w:hint="eastAsia" w:eastAsia="仿宋"/>
          <w:b w:val="0"/>
          <w:bCs/>
          <w:sz w:val="28"/>
          <w:szCs w:val="28"/>
        </w:rPr>
        <w:t>”</w:t>
      </w:r>
      <w:r>
        <w:rPr>
          <w:rFonts w:hint="eastAsia" w:hAnsi="仿宋" w:eastAsia="仿宋"/>
          <w:b w:val="0"/>
          <w:bCs/>
          <w:sz w:val="28"/>
          <w:szCs w:val="28"/>
        </w:rPr>
        <w:t>；</w:t>
      </w:r>
      <w:r>
        <w:rPr>
          <w:rFonts w:hint="eastAsia" w:hAnsi="仿宋" w:eastAsia="仿宋" w:cs="仿宋"/>
          <w:b w:val="0"/>
          <w:bCs/>
          <w:sz w:val="28"/>
          <w:szCs w:val="28"/>
        </w:rPr>
        <w:t>已完成</w:t>
      </w:r>
      <w:r>
        <w:rPr>
          <w:rFonts w:eastAsia="仿宋" w:cs="仿宋"/>
          <w:b w:val="0"/>
          <w:bCs/>
          <w:sz w:val="28"/>
          <w:szCs w:val="28"/>
        </w:rPr>
        <w:t>43</w:t>
      </w:r>
      <w:r>
        <w:rPr>
          <w:rFonts w:hint="eastAsia" w:hAnsi="仿宋" w:eastAsia="仿宋" w:cs="仿宋"/>
          <w:b w:val="0"/>
          <w:bCs/>
          <w:sz w:val="28"/>
          <w:szCs w:val="28"/>
        </w:rPr>
        <w:t>个精准扶贫点、</w:t>
      </w:r>
      <w:r>
        <w:rPr>
          <w:rFonts w:eastAsia="仿宋" w:cs="仿宋"/>
          <w:b w:val="0"/>
          <w:bCs/>
          <w:sz w:val="28"/>
          <w:szCs w:val="28"/>
        </w:rPr>
        <w:t>5</w:t>
      </w:r>
      <w:r>
        <w:rPr>
          <w:rFonts w:hint="eastAsia" w:hAnsi="仿宋" w:eastAsia="仿宋" w:cs="仿宋"/>
          <w:b w:val="0"/>
          <w:bCs/>
          <w:sz w:val="28"/>
          <w:szCs w:val="28"/>
        </w:rPr>
        <w:t>个十二五期间移民项目点的用地手续，总面积</w:t>
      </w:r>
      <w:r>
        <w:rPr>
          <w:rFonts w:eastAsia="仿宋" w:cs="仿宋"/>
          <w:b w:val="0"/>
          <w:bCs/>
          <w:sz w:val="28"/>
          <w:szCs w:val="28"/>
        </w:rPr>
        <w:t>39.73</w:t>
      </w:r>
      <w:r>
        <w:rPr>
          <w:rFonts w:hint="eastAsia" w:hAnsi="仿宋" w:eastAsia="仿宋" w:cs="仿宋"/>
          <w:b w:val="0"/>
          <w:bCs/>
          <w:sz w:val="28"/>
          <w:szCs w:val="28"/>
        </w:rPr>
        <w:t>公顷。</w:t>
      </w:r>
    </w:p>
    <w:p>
      <w:pPr>
        <w:spacing w:line="580" w:lineRule="exact"/>
        <w:ind w:firstLine="644"/>
        <w:rPr>
          <w:rFonts w:eastAsia="仿宋"/>
          <w:b w:val="0"/>
          <w:bCs/>
          <w:spacing w:val="-2"/>
          <w:sz w:val="28"/>
          <w:szCs w:val="28"/>
        </w:rPr>
      </w:pPr>
      <w:r>
        <w:rPr>
          <w:rFonts w:hint="eastAsia" w:hAnsi="仿宋" w:eastAsia="仿宋" w:cs="仿宋_GB2312"/>
          <w:b w:val="0"/>
          <w:bCs/>
          <w:sz w:val="28"/>
          <w:szCs w:val="28"/>
        </w:rPr>
        <w:t>四是切实加大挂钩村帮扶力度。</w:t>
      </w:r>
      <w:r>
        <w:rPr>
          <w:rFonts w:hint="eastAsia" w:hAnsi="仿宋" w:eastAsia="仿宋"/>
          <w:b w:val="0"/>
          <w:bCs/>
          <w:spacing w:val="-2"/>
          <w:sz w:val="28"/>
          <w:szCs w:val="28"/>
        </w:rPr>
        <w:t>在巩固原有驻村工作队人员力量的基础上，选派</w:t>
      </w:r>
      <w:r>
        <w:rPr>
          <w:rFonts w:eastAsia="仿宋"/>
          <w:b w:val="0"/>
          <w:bCs/>
          <w:spacing w:val="-2"/>
          <w:sz w:val="28"/>
          <w:szCs w:val="28"/>
        </w:rPr>
        <w:t>2</w:t>
      </w:r>
      <w:r>
        <w:rPr>
          <w:rFonts w:hint="eastAsia" w:hAnsi="仿宋" w:eastAsia="仿宋"/>
          <w:b w:val="0"/>
          <w:bCs/>
          <w:spacing w:val="-2"/>
          <w:sz w:val="28"/>
          <w:szCs w:val="28"/>
        </w:rPr>
        <w:t>名优秀年青干部再进村。本年度共统筹整合产业扶持资金</w:t>
      </w:r>
      <w:r>
        <w:rPr>
          <w:rFonts w:eastAsia="仿宋"/>
          <w:b w:val="0"/>
          <w:bCs/>
          <w:spacing w:val="-2"/>
          <w:sz w:val="28"/>
          <w:szCs w:val="28"/>
        </w:rPr>
        <w:t>1.3</w:t>
      </w:r>
      <w:r>
        <w:rPr>
          <w:rFonts w:hint="eastAsia" w:hAnsi="仿宋" w:eastAsia="仿宋"/>
          <w:b w:val="0"/>
          <w:bCs/>
          <w:spacing w:val="-2"/>
          <w:sz w:val="28"/>
          <w:szCs w:val="28"/>
        </w:rPr>
        <w:t>万元，工作经费</w:t>
      </w:r>
      <w:r>
        <w:rPr>
          <w:rFonts w:eastAsia="仿宋"/>
          <w:b w:val="0"/>
          <w:bCs/>
          <w:spacing w:val="-2"/>
          <w:sz w:val="28"/>
          <w:szCs w:val="28"/>
        </w:rPr>
        <w:t>2</w:t>
      </w:r>
      <w:r>
        <w:rPr>
          <w:rFonts w:hint="eastAsia" w:hAnsi="仿宋" w:eastAsia="仿宋"/>
          <w:b w:val="0"/>
          <w:bCs/>
          <w:spacing w:val="-2"/>
          <w:sz w:val="28"/>
          <w:szCs w:val="28"/>
        </w:rPr>
        <w:t>万元，困难生活补助</w:t>
      </w:r>
      <w:r>
        <w:rPr>
          <w:rFonts w:eastAsia="仿宋"/>
          <w:b w:val="0"/>
          <w:bCs/>
          <w:spacing w:val="-2"/>
          <w:sz w:val="28"/>
          <w:szCs w:val="28"/>
        </w:rPr>
        <w:t>3000</w:t>
      </w:r>
      <w:r>
        <w:rPr>
          <w:rFonts w:hint="eastAsia" w:hAnsi="仿宋" w:eastAsia="仿宋"/>
          <w:b w:val="0"/>
          <w:bCs/>
          <w:spacing w:val="-2"/>
          <w:sz w:val="28"/>
          <w:szCs w:val="28"/>
        </w:rPr>
        <w:t>元，</w:t>
      </w:r>
      <w:r>
        <w:rPr>
          <w:rFonts w:hint="eastAsia" w:eastAsia="仿宋"/>
          <w:b w:val="0"/>
          <w:bCs/>
          <w:spacing w:val="-2"/>
          <w:sz w:val="28"/>
          <w:szCs w:val="28"/>
        </w:rPr>
        <w:t>“</w:t>
      </w:r>
      <w:r>
        <w:rPr>
          <w:rFonts w:hint="eastAsia" w:hAnsi="仿宋" w:eastAsia="仿宋"/>
          <w:b w:val="0"/>
          <w:bCs/>
          <w:spacing w:val="-2"/>
          <w:sz w:val="28"/>
          <w:szCs w:val="28"/>
        </w:rPr>
        <w:t>七一</w:t>
      </w:r>
      <w:r>
        <w:rPr>
          <w:rFonts w:hint="eastAsia" w:eastAsia="仿宋"/>
          <w:b w:val="0"/>
          <w:bCs/>
          <w:spacing w:val="-2"/>
          <w:sz w:val="28"/>
          <w:szCs w:val="28"/>
        </w:rPr>
        <w:t>”</w:t>
      </w:r>
      <w:r>
        <w:rPr>
          <w:rFonts w:hint="eastAsia" w:hAnsi="仿宋" w:eastAsia="仿宋"/>
          <w:b w:val="0"/>
          <w:bCs/>
          <w:spacing w:val="-2"/>
          <w:sz w:val="28"/>
          <w:szCs w:val="28"/>
        </w:rPr>
        <w:t>及</w:t>
      </w:r>
      <w:r>
        <w:rPr>
          <w:rFonts w:hint="eastAsia" w:eastAsia="仿宋"/>
          <w:b w:val="0"/>
          <w:bCs/>
          <w:spacing w:val="-2"/>
          <w:sz w:val="28"/>
          <w:szCs w:val="28"/>
        </w:rPr>
        <w:t>“</w:t>
      </w:r>
      <w:r>
        <w:rPr>
          <w:rFonts w:hint="eastAsia" w:hAnsi="仿宋" w:eastAsia="仿宋"/>
          <w:b w:val="0"/>
          <w:bCs/>
          <w:spacing w:val="-2"/>
          <w:sz w:val="28"/>
          <w:szCs w:val="28"/>
        </w:rPr>
        <w:t>四美</w:t>
      </w:r>
      <w:r>
        <w:rPr>
          <w:rFonts w:hint="eastAsia" w:eastAsia="仿宋"/>
          <w:b w:val="0"/>
          <w:bCs/>
          <w:spacing w:val="-2"/>
          <w:sz w:val="28"/>
          <w:szCs w:val="28"/>
        </w:rPr>
        <w:t>”</w:t>
      </w:r>
      <w:r>
        <w:rPr>
          <w:rFonts w:hint="eastAsia" w:hAnsi="仿宋" w:eastAsia="仿宋"/>
          <w:b w:val="0"/>
          <w:bCs/>
          <w:spacing w:val="-2"/>
          <w:sz w:val="28"/>
          <w:szCs w:val="28"/>
        </w:rPr>
        <w:t>活动经费</w:t>
      </w:r>
      <w:r>
        <w:rPr>
          <w:rFonts w:eastAsia="仿宋"/>
          <w:b w:val="0"/>
          <w:bCs/>
          <w:spacing w:val="-2"/>
          <w:sz w:val="28"/>
          <w:szCs w:val="28"/>
        </w:rPr>
        <w:t>9400</w:t>
      </w:r>
      <w:r>
        <w:rPr>
          <w:rFonts w:hint="eastAsia" w:hAnsi="仿宋" w:eastAsia="仿宋"/>
          <w:b w:val="0"/>
          <w:bCs/>
          <w:spacing w:val="-2"/>
          <w:sz w:val="28"/>
          <w:szCs w:val="28"/>
        </w:rPr>
        <w:t>元，办公费用</w:t>
      </w:r>
      <w:r>
        <w:rPr>
          <w:rFonts w:eastAsia="仿宋"/>
          <w:b w:val="0"/>
          <w:bCs/>
          <w:spacing w:val="-2"/>
          <w:sz w:val="28"/>
          <w:szCs w:val="28"/>
        </w:rPr>
        <w:t>3959.5</w:t>
      </w:r>
      <w:r>
        <w:rPr>
          <w:rFonts w:hint="eastAsia" w:hAnsi="仿宋" w:eastAsia="仿宋"/>
          <w:b w:val="0"/>
          <w:bCs/>
          <w:spacing w:val="-2"/>
          <w:sz w:val="28"/>
          <w:szCs w:val="28"/>
        </w:rPr>
        <w:t>元。</w:t>
      </w:r>
    </w:p>
    <w:p>
      <w:pPr>
        <w:numPr>
          <w:ilvl w:val="0"/>
          <w:numId w:val="0"/>
        </w:numPr>
        <w:spacing w:line="580" w:lineRule="exact"/>
        <w:rPr>
          <w:rFonts w:eastAsia="仿宋"/>
          <w:b w:val="0"/>
          <w:bCs/>
          <w:sz w:val="28"/>
          <w:szCs w:val="28"/>
        </w:rPr>
      </w:pPr>
      <w:r>
        <w:rPr>
          <w:rFonts w:hint="eastAsia" w:hAnsi="仿宋" w:eastAsia="仿宋" w:cs="宋体"/>
          <w:b w:val="0"/>
          <w:bCs/>
          <w:sz w:val="28"/>
          <w:szCs w:val="28"/>
          <w:lang w:val="en-US" w:eastAsia="zh-CN"/>
        </w:rPr>
        <w:t>4、</w:t>
      </w:r>
      <w:r>
        <w:rPr>
          <w:rFonts w:hint="eastAsia" w:hAnsi="仿宋" w:eastAsia="仿宋" w:cs="宋体"/>
          <w:b w:val="0"/>
          <w:bCs/>
          <w:sz w:val="28"/>
          <w:szCs w:val="28"/>
        </w:rPr>
        <w:t>着力抓好问题整改，确保各项整改工作取得实效。</w:t>
      </w:r>
    </w:p>
    <w:p>
      <w:pPr>
        <w:spacing w:line="580" w:lineRule="exact"/>
        <w:ind w:firstLine="560" w:firstLineChars="200"/>
        <w:rPr>
          <w:rFonts w:eastAsia="仿宋" w:cs="仿宋_GB2312"/>
          <w:bCs/>
          <w:sz w:val="28"/>
          <w:szCs w:val="28"/>
        </w:rPr>
      </w:pPr>
      <w:r>
        <w:rPr>
          <w:rFonts w:hint="eastAsia" w:hAnsi="仿宋" w:eastAsia="仿宋" w:cs="仿宋_GB2312"/>
          <w:b w:val="0"/>
          <w:bCs/>
          <w:sz w:val="28"/>
          <w:szCs w:val="28"/>
        </w:rPr>
        <w:t>一是举全局之力落实好土地督察问题整改工作。</w:t>
      </w:r>
      <w:r>
        <w:rPr>
          <w:rFonts w:hint="eastAsia" w:hAnsi="仿宋" w:eastAsia="仿宋" w:cs="仿宋"/>
          <w:b w:val="0"/>
          <w:bCs/>
          <w:sz w:val="28"/>
          <w:szCs w:val="28"/>
        </w:rPr>
        <w:t>土地督查整改我县共涉及</w:t>
      </w:r>
      <w:r>
        <w:rPr>
          <w:rFonts w:eastAsia="仿宋" w:cs="仿宋"/>
          <w:b w:val="0"/>
          <w:bCs/>
          <w:sz w:val="28"/>
          <w:szCs w:val="28"/>
        </w:rPr>
        <w:t xml:space="preserve">12 </w:t>
      </w:r>
      <w:r>
        <w:rPr>
          <w:rFonts w:hint="eastAsia" w:hAnsi="仿宋" w:eastAsia="仿宋" w:cs="仿宋"/>
          <w:b w:val="0"/>
          <w:bCs/>
          <w:sz w:val="28"/>
          <w:szCs w:val="28"/>
        </w:rPr>
        <w:t>项，</w:t>
      </w:r>
      <w:r>
        <w:rPr>
          <w:rFonts w:eastAsia="仿宋" w:cs="仿宋"/>
          <w:b w:val="0"/>
          <w:bCs/>
          <w:sz w:val="28"/>
          <w:szCs w:val="28"/>
        </w:rPr>
        <w:t>93</w:t>
      </w:r>
      <w:r>
        <w:rPr>
          <w:rFonts w:hint="eastAsia" w:hAnsi="仿宋" w:eastAsia="仿宋" w:cs="仿宋"/>
          <w:b w:val="0"/>
          <w:bCs/>
          <w:sz w:val="28"/>
          <w:szCs w:val="28"/>
        </w:rPr>
        <w:t>个问题，整改方案仍在修改完善中，在定稿后将按照方案严格落实，确保按要求整改完成。二是根据</w:t>
      </w:r>
      <w:r>
        <w:rPr>
          <w:rFonts w:hint="eastAsia" w:hAnsi="仿宋" w:eastAsia="仿宋" w:cs="方正仿宋_GBK"/>
          <w:b w:val="0"/>
          <w:bCs/>
          <w:sz w:val="28"/>
          <w:szCs w:val="28"/>
        </w:rPr>
        <w:t>县委第五轮巡察第五巡察组向我局提出四个方面十一个问题的反馈意见，</w:t>
      </w:r>
      <w:r>
        <w:rPr>
          <w:rFonts w:hint="eastAsia" w:hAnsi="仿宋" w:eastAsia="仿宋" w:cs="方正仿宋_GBK"/>
          <w:sz w:val="28"/>
          <w:szCs w:val="28"/>
        </w:rPr>
        <w:t>我局制定了整改方案并根据方案开展整改工作，现已完成整改</w:t>
      </w:r>
      <w:r>
        <w:rPr>
          <w:rFonts w:eastAsia="仿宋" w:cs="方正仿宋_GBK"/>
          <w:sz w:val="28"/>
          <w:szCs w:val="28"/>
        </w:rPr>
        <w:t>9</w:t>
      </w:r>
      <w:r>
        <w:rPr>
          <w:rFonts w:hint="eastAsia" w:hAnsi="仿宋" w:eastAsia="仿宋" w:cs="方正仿宋_GBK"/>
          <w:sz w:val="28"/>
          <w:szCs w:val="28"/>
        </w:rPr>
        <w:t>项，正在整改</w:t>
      </w:r>
      <w:r>
        <w:rPr>
          <w:rFonts w:eastAsia="仿宋" w:cs="方正仿宋_GBK"/>
          <w:sz w:val="28"/>
          <w:szCs w:val="28"/>
        </w:rPr>
        <w:t>2</w:t>
      </w:r>
      <w:r>
        <w:rPr>
          <w:rFonts w:hint="eastAsia" w:hAnsi="仿宋" w:eastAsia="仿宋" w:cs="方正仿宋_GBK"/>
          <w:sz w:val="28"/>
          <w:szCs w:val="28"/>
        </w:rPr>
        <w:t>项。</w:t>
      </w:r>
    </w:p>
    <w:p>
      <w:pPr>
        <w:spacing w:line="580" w:lineRule="exact"/>
        <w:rPr>
          <w:rFonts w:eastAsia="仿宋"/>
          <w:b w:val="0"/>
          <w:bCs/>
          <w:sz w:val="28"/>
          <w:szCs w:val="28"/>
        </w:rPr>
      </w:pPr>
      <w:r>
        <w:rPr>
          <w:rFonts w:hint="eastAsia" w:hAnsi="仿宋" w:eastAsia="仿宋" w:cs="宋体"/>
          <w:b w:val="0"/>
          <w:bCs/>
          <w:sz w:val="28"/>
          <w:szCs w:val="28"/>
          <w:lang w:val="en-US" w:eastAsia="zh-CN"/>
        </w:rPr>
        <w:t>5、</w:t>
      </w:r>
      <w:r>
        <w:rPr>
          <w:rFonts w:hint="eastAsia" w:hAnsi="仿宋" w:eastAsia="仿宋" w:cs="宋体"/>
          <w:b w:val="0"/>
          <w:bCs/>
          <w:sz w:val="28"/>
          <w:szCs w:val="28"/>
        </w:rPr>
        <w:t>着力推进项目进度，各个项目建设有序实施</w:t>
      </w:r>
    </w:p>
    <w:p>
      <w:pPr>
        <w:spacing w:line="580" w:lineRule="exact"/>
        <w:ind w:firstLine="560" w:firstLineChars="200"/>
        <w:rPr>
          <w:rFonts w:eastAsia="仿宋"/>
          <w:sz w:val="28"/>
          <w:szCs w:val="28"/>
        </w:rPr>
      </w:pPr>
      <w:r>
        <w:rPr>
          <w:rFonts w:hint="eastAsia" w:hAnsi="仿宋" w:eastAsia="仿宋"/>
          <w:sz w:val="28"/>
          <w:szCs w:val="28"/>
        </w:rPr>
        <w:t>建立主要领导牵头抓总，分管领导组织协调，业务股室包抓项目、联系企业，局党组会议督导检查的工作推进落实机制，确保年度各建设项目有序推进。</w:t>
      </w:r>
    </w:p>
    <w:p>
      <w:pPr>
        <w:spacing w:line="580" w:lineRule="exact"/>
        <w:ind w:firstLine="644"/>
        <w:rPr>
          <w:rFonts w:eastAsia="仿宋" w:cs="仿宋_GB2312"/>
          <w:bCs/>
          <w:sz w:val="28"/>
          <w:szCs w:val="28"/>
        </w:rPr>
      </w:pPr>
      <w:r>
        <w:rPr>
          <w:rFonts w:hint="eastAsia" w:hAnsi="仿宋" w:eastAsia="仿宋" w:cs="仿宋_GB2312"/>
          <w:b w:val="0"/>
          <w:bCs/>
          <w:sz w:val="28"/>
          <w:szCs w:val="28"/>
        </w:rPr>
        <w:t>一是突出抓好重点项目落地实施：</w:t>
      </w:r>
      <w:r>
        <w:rPr>
          <w:rFonts w:hint="eastAsia" w:eastAsia="仿宋" w:cs="仿宋_GB2312"/>
          <w:b w:val="0"/>
          <w:bCs/>
          <w:sz w:val="28"/>
          <w:szCs w:val="28"/>
          <w:lang w:eastAsia="zh-CN"/>
        </w:rPr>
        <w:t>（</w:t>
      </w:r>
      <w:r>
        <w:rPr>
          <w:rFonts w:hint="eastAsia" w:eastAsia="仿宋" w:cs="仿宋_GB2312"/>
          <w:b w:val="0"/>
          <w:bCs/>
          <w:sz w:val="28"/>
          <w:szCs w:val="28"/>
          <w:lang w:val="en-US" w:eastAsia="zh-CN"/>
        </w:rPr>
        <w:t>1</w:t>
      </w:r>
      <w:r>
        <w:rPr>
          <w:rFonts w:hint="eastAsia" w:eastAsia="仿宋" w:cs="仿宋_GB2312"/>
          <w:b w:val="0"/>
          <w:bCs/>
          <w:sz w:val="28"/>
          <w:szCs w:val="28"/>
          <w:lang w:eastAsia="zh-CN"/>
        </w:rPr>
        <w:t>）</w:t>
      </w:r>
      <w:r>
        <w:rPr>
          <w:rFonts w:hint="eastAsia" w:hAnsi="仿宋" w:eastAsia="仿宋" w:cs="仿宋_GB2312"/>
          <w:b w:val="0"/>
          <w:bCs/>
          <w:sz w:val="28"/>
          <w:szCs w:val="28"/>
        </w:rPr>
        <w:t>庆</w:t>
      </w:r>
      <w:r>
        <w:rPr>
          <w:rFonts w:hint="eastAsia" w:hAnsi="仿宋" w:eastAsia="仿宋" w:cs="仿宋_GB2312"/>
          <w:bCs/>
          <w:sz w:val="28"/>
          <w:szCs w:val="28"/>
        </w:rPr>
        <w:t>福河流域滑坡泥石流治理项目。总投资</w:t>
      </w:r>
      <w:r>
        <w:rPr>
          <w:rFonts w:eastAsia="仿宋" w:cs="仿宋_GB2312"/>
          <w:bCs/>
          <w:sz w:val="28"/>
          <w:szCs w:val="28"/>
        </w:rPr>
        <w:t>1600</w:t>
      </w:r>
      <w:r>
        <w:rPr>
          <w:rFonts w:hint="eastAsia" w:hAnsi="仿宋" w:eastAsia="仿宋" w:cs="仿宋_GB2312"/>
          <w:bCs/>
          <w:sz w:val="28"/>
          <w:szCs w:val="28"/>
        </w:rPr>
        <w:t>万，现已完成工程建设，正在组织结算。</w:t>
      </w:r>
      <w:r>
        <w:rPr>
          <w:rFonts w:hint="eastAsia" w:hAnsi="仿宋" w:eastAsia="仿宋" w:cs="仿宋_GB2312"/>
          <w:bCs/>
          <w:sz w:val="28"/>
          <w:szCs w:val="28"/>
          <w:lang w:eastAsia="zh-CN"/>
        </w:rPr>
        <w:t>（</w:t>
      </w:r>
      <w:r>
        <w:rPr>
          <w:rFonts w:hint="eastAsia" w:hAnsi="仿宋" w:eastAsia="仿宋" w:cs="仿宋_GB2312"/>
          <w:bCs/>
          <w:sz w:val="28"/>
          <w:szCs w:val="28"/>
          <w:lang w:val="en-US" w:eastAsia="zh-CN"/>
        </w:rPr>
        <w:t>2</w:t>
      </w:r>
      <w:r>
        <w:rPr>
          <w:rFonts w:hint="eastAsia" w:hAnsi="仿宋" w:eastAsia="仿宋" w:cs="仿宋_GB2312"/>
          <w:bCs/>
          <w:sz w:val="28"/>
          <w:szCs w:val="28"/>
          <w:lang w:eastAsia="zh-CN"/>
        </w:rPr>
        <w:t>）</w:t>
      </w:r>
      <w:r>
        <w:rPr>
          <w:rFonts w:hint="eastAsia" w:hAnsi="仿宋" w:eastAsia="仿宋" w:cs="仿宋_GB2312"/>
          <w:bCs/>
          <w:sz w:val="28"/>
          <w:szCs w:val="28"/>
        </w:rPr>
        <w:t>三家村牛圈房泥石流治理项目，总投资</w:t>
      </w:r>
      <w:r>
        <w:rPr>
          <w:rFonts w:eastAsia="仿宋" w:cs="仿宋_GB2312"/>
          <w:bCs/>
          <w:sz w:val="28"/>
          <w:szCs w:val="28"/>
        </w:rPr>
        <w:t>600</w:t>
      </w:r>
      <w:r>
        <w:rPr>
          <w:rFonts w:hint="eastAsia" w:hAnsi="仿宋" w:eastAsia="仿宋" w:cs="仿宋_GB2312"/>
          <w:bCs/>
          <w:sz w:val="28"/>
          <w:szCs w:val="28"/>
        </w:rPr>
        <w:t>万，现已完成工程建设，正在组织结算。</w:t>
      </w:r>
      <w:r>
        <w:rPr>
          <w:rFonts w:hint="eastAsia" w:eastAsia="仿宋" w:cs="仿宋_GB2312"/>
          <w:bCs/>
          <w:sz w:val="28"/>
          <w:szCs w:val="28"/>
          <w:lang w:eastAsia="zh-CN"/>
        </w:rPr>
        <w:t>（</w:t>
      </w:r>
      <w:r>
        <w:rPr>
          <w:rFonts w:hint="eastAsia" w:eastAsia="仿宋" w:cs="仿宋_GB2312"/>
          <w:bCs/>
          <w:sz w:val="28"/>
          <w:szCs w:val="28"/>
          <w:lang w:val="en-US" w:eastAsia="zh-CN"/>
        </w:rPr>
        <w:t>3</w:t>
      </w:r>
      <w:r>
        <w:rPr>
          <w:rFonts w:hint="eastAsia" w:eastAsia="仿宋" w:cs="仿宋_GB2312"/>
          <w:bCs/>
          <w:sz w:val="28"/>
          <w:szCs w:val="28"/>
          <w:lang w:eastAsia="zh-CN"/>
        </w:rPr>
        <w:t>）</w:t>
      </w:r>
      <w:r>
        <w:rPr>
          <w:rFonts w:hint="eastAsia" w:hAnsi="仿宋" w:eastAsia="仿宋" w:cs="仿宋_GB2312"/>
          <w:bCs/>
          <w:sz w:val="28"/>
          <w:szCs w:val="28"/>
        </w:rPr>
        <w:t>果咱底等</w:t>
      </w:r>
      <w:r>
        <w:rPr>
          <w:rFonts w:eastAsia="仿宋" w:cs="仿宋_GB2312"/>
          <w:bCs/>
          <w:sz w:val="28"/>
          <w:szCs w:val="28"/>
        </w:rPr>
        <w:t>4</w:t>
      </w:r>
      <w:r>
        <w:rPr>
          <w:rFonts w:hint="eastAsia" w:hAnsi="仿宋" w:eastAsia="仿宋" w:cs="仿宋_GB2312"/>
          <w:bCs/>
          <w:sz w:val="28"/>
          <w:szCs w:val="28"/>
        </w:rPr>
        <w:t>个地质灾害防治工程，总投资</w:t>
      </w:r>
      <w:r>
        <w:rPr>
          <w:rFonts w:eastAsia="仿宋" w:cs="仿宋_GB2312"/>
          <w:bCs/>
          <w:sz w:val="28"/>
          <w:szCs w:val="28"/>
        </w:rPr>
        <w:t>700</w:t>
      </w:r>
      <w:r>
        <w:rPr>
          <w:rFonts w:hint="eastAsia" w:hAnsi="仿宋" w:eastAsia="仿宋" w:cs="仿宋_GB2312"/>
          <w:bCs/>
          <w:sz w:val="28"/>
          <w:szCs w:val="28"/>
        </w:rPr>
        <w:t>万，现已完成投资</w:t>
      </w:r>
      <w:r>
        <w:rPr>
          <w:rFonts w:eastAsia="仿宋" w:cs="仿宋_GB2312"/>
          <w:bCs/>
          <w:sz w:val="28"/>
          <w:szCs w:val="28"/>
        </w:rPr>
        <w:t>420</w:t>
      </w:r>
      <w:r>
        <w:rPr>
          <w:rFonts w:hint="eastAsia" w:hAnsi="仿宋" w:eastAsia="仿宋" w:cs="仿宋_GB2312"/>
          <w:bCs/>
          <w:sz w:val="28"/>
          <w:szCs w:val="28"/>
        </w:rPr>
        <w:t>万。</w:t>
      </w:r>
    </w:p>
    <w:p>
      <w:pPr>
        <w:spacing w:line="580" w:lineRule="exact"/>
        <w:ind w:firstLine="644"/>
        <w:rPr>
          <w:rFonts w:eastAsia="仿宋" w:cs="仿宋_GB2312"/>
          <w:sz w:val="28"/>
          <w:szCs w:val="28"/>
        </w:rPr>
      </w:pPr>
      <w:r>
        <w:rPr>
          <w:rFonts w:hint="eastAsia" w:hAnsi="仿宋" w:eastAsia="仿宋" w:cs="仿宋_GB2312"/>
          <w:b w:val="0"/>
          <w:bCs/>
          <w:sz w:val="28"/>
          <w:szCs w:val="28"/>
        </w:rPr>
        <w:t>二是扎实推进各建设项目有序开展：</w:t>
      </w:r>
      <w:r>
        <w:rPr>
          <w:rFonts w:hint="eastAsia" w:eastAsia="仿宋" w:cs="仿宋_GB2312"/>
          <w:b w:val="0"/>
          <w:bCs/>
          <w:sz w:val="28"/>
          <w:szCs w:val="28"/>
          <w:lang w:eastAsia="zh-CN"/>
        </w:rPr>
        <w:t>（</w:t>
      </w:r>
      <w:r>
        <w:rPr>
          <w:rFonts w:hint="eastAsia" w:eastAsia="仿宋" w:cs="仿宋_GB2312"/>
          <w:b w:val="0"/>
          <w:bCs/>
          <w:sz w:val="28"/>
          <w:szCs w:val="28"/>
          <w:lang w:val="en-US" w:eastAsia="zh-CN"/>
        </w:rPr>
        <w:t>1</w:t>
      </w:r>
      <w:r>
        <w:rPr>
          <w:rFonts w:hint="eastAsia" w:eastAsia="仿宋" w:cs="仿宋_GB2312"/>
          <w:b w:val="0"/>
          <w:bCs/>
          <w:sz w:val="28"/>
          <w:szCs w:val="28"/>
          <w:lang w:eastAsia="zh-CN"/>
        </w:rPr>
        <w:t>）</w:t>
      </w:r>
      <w:r>
        <w:rPr>
          <w:rFonts w:hint="eastAsia" w:hAnsi="仿宋" w:eastAsia="仿宋" w:cs="仿宋_GB2312"/>
          <w:b w:val="0"/>
          <w:bCs/>
          <w:sz w:val="28"/>
          <w:szCs w:val="28"/>
        </w:rPr>
        <w:t>土地整理项目：</w:t>
      </w:r>
      <w:r>
        <w:rPr>
          <w:rFonts w:hint="eastAsia" w:hAnsi="仿宋" w:eastAsia="仿宋" w:cs="仿宋_GB2312"/>
          <w:b w:val="0"/>
          <w:bCs/>
          <w:sz w:val="28"/>
          <w:szCs w:val="28"/>
          <w:lang w:eastAsia="zh-CN"/>
        </w:rPr>
        <w:t>①</w:t>
      </w:r>
      <w:r>
        <w:rPr>
          <w:rFonts w:hint="eastAsia" w:hAnsi="仿宋" w:eastAsia="仿宋" w:cs="仿宋_GB2312"/>
          <w:b w:val="0"/>
          <w:bCs/>
          <w:sz w:val="28"/>
          <w:szCs w:val="28"/>
        </w:rPr>
        <w:t>保和等</w:t>
      </w:r>
      <w:r>
        <w:rPr>
          <w:rFonts w:eastAsia="仿宋" w:cs="仿宋_GB2312"/>
          <w:b w:val="0"/>
          <w:bCs/>
          <w:sz w:val="28"/>
          <w:szCs w:val="28"/>
        </w:rPr>
        <w:t>2</w:t>
      </w:r>
      <w:r>
        <w:rPr>
          <w:rFonts w:hint="eastAsia" w:hAnsi="仿宋" w:eastAsia="仿宋" w:cs="仿宋_GB2312"/>
          <w:b w:val="0"/>
          <w:bCs/>
          <w:sz w:val="28"/>
          <w:szCs w:val="28"/>
        </w:rPr>
        <w:t>个乡（镇）兰永等</w:t>
      </w:r>
      <w:r>
        <w:rPr>
          <w:rFonts w:eastAsia="仿宋" w:cs="仿宋_GB2312"/>
          <w:b w:val="0"/>
          <w:bCs/>
          <w:sz w:val="28"/>
          <w:szCs w:val="28"/>
        </w:rPr>
        <w:t>2</w:t>
      </w:r>
      <w:r>
        <w:rPr>
          <w:rFonts w:hint="eastAsia" w:hAnsi="仿宋" w:eastAsia="仿宋" w:cs="仿宋_GB2312"/>
          <w:b w:val="0"/>
          <w:bCs/>
          <w:sz w:val="28"/>
          <w:szCs w:val="28"/>
        </w:rPr>
        <w:t>个村土地整治（灾毁耕</w:t>
      </w:r>
      <w:r>
        <w:rPr>
          <w:rFonts w:hint="eastAsia" w:hAnsi="仿宋" w:eastAsia="仿宋" w:cs="仿宋_GB2312"/>
          <w:sz w:val="28"/>
          <w:szCs w:val="28"/>
        </w:rPr>
        <w:t>地复垦整理），截止目前已完成项目的建设工程内容，并对项目进行了实地收方与竣工图测量工作；</w:t>
      </w:r>
      <w:r>
        <w:rPr>
          <w:rFonts w:hint="eastAsia" w:hAnsi="仿宋" w:eastAsia="仿宋" w:cs="仿宋_GB2312"/>
          <w:sz w:val="28"/>
          <w:szCs w:val="28"/>
          <w:lang w:eastAsia="zh-CN"/>
        </w:rPr>
        <w:t>②</w:t>
      </w:r>
      <w:r>
        <w:rPr>
          <w:rFonts w:hint="eastAsia" w:hAnsi="仿宋" w:eastAsia="仿宋" w:cs="仿宋_GB2312"/>
          <w:sz w:val="28"/>
          <w:szCs w:val="28"/>
        </w:rPr>
        <w:t>康普乡康普等</w:t>
      </w:r>
      <w:r>
        <w:rPr>
          <w:rFonts w:eastAsia="仿宋" w:cs="仿宋_GB2312"/>
          <w:sz w:val="28"/>
          <w:szCs w:val="28"/>
        </w:rPr>
        <w:t>4</w:t>
      </w:r>
      <w:r>
        <w:rPr>
          <w:rFonts w:hint="eastAsia" w:hAnsi="仿宋" w:eastAsia="仿宋" w:cs="仿宋_GB2312"/>
          <w:sz w:val="28"/>
          <w:szCs w:val="28"/>
        </w:rPr>
        <w:t>个村土地整治项目项目截止目前已完成项目的建设工程内容，并对项目进行了实地收方与竣工图测量工作。</w:t>
      </w:r>
      <w:r>
        <w:rPr>
          <w:rFonts w:hint="eastAsia" w:hAnsi="仿宋" w:eastAsia="仿宋" w:cs="仿宋_GB2312"/>
          <w:sz w:val="28"/>
          <w:szCs w:val="28"/>
          <w:lang w:eastAsia="zh-CN"/>
        </w:rPr>
        <w:t>（</w:t>
      </w:r>
      <w:r>
        <w:rPr>
          <w:rFonts w:hint="eastAsia" w:hAnsi="仿宋" w:eastAsia="仿宋" w:cs="仿宋_GB2312"/>
          <w:sz w:val="28"/>
          <w:szCs w:val="28"/>
          <w:lang w:val="en-US" w:eastAsia="zh-CN"/>
        </w:rPr>
        <w:t>2</w:t>
      </w:r>
      <w:r>
        <w:rPr>
          <w:rFonts w:hint="eastAsia" w:hAnsi="仿宋" w:eastAsia="仿宋" w:cs="仿宋_GB2312"/>
          <w:sz w:val="28"/>
          <w:szCs w:val="28"/>
          <w:lang w:eastAsia="zh-CN"/>
        </w:rPr>
        <w:t>）</w:t>
      </w:r>
      <w:r>
        <w:rPr>
          <w:rFonts w:hint="eastAsia" w:hAnsi="仿宋" w:eastAsia="仿宋" w:cs="仿宋_GB2312"/>
          <w:sz w:val="28"/>
          <w:szCs w:val="28"/>
        </w:rPr>
        <w:t>地灾治理项目：</w:t>
      </w:r>
      <w:r>
        <w:rPr>
          <w:rFonts w:hint="eastAsia" w:hAnsi="仿宋" w:eastAsia="仿宋" w:cs="仿宋_GB2312"/>
          <w:sz w:val="28"/>
          <w:szCs w:val="28"/>
          <w:lang w:eastAsia="zh-CN"/>
        </w:rPr>
        <w:t>①</w:t>
      </w:r>
      <w:r>
        <w:rPr>
          <w:rFonts w:hint="eastAsia" w:hAnsi="仿宋" w:eastAsia="仿宋" w:cs="仿宋_GB2312"/>
          <w:sz w:val="28"/>
          <w:szCs w:val="28"/>
        </w:rPr>
        <w:t>其期滑坡应急治理，完成投资</w:t>
      </w:r>
      <w:r>
        <w:rPr>
          <w:rFonts w:eastAsia="仿宋" w:cs="仿宋_GB2312"/>
          <w:sz w:val="28"/>
          <w:szCs w:val="28"/>
        </w:rPr>
        <w:t>40</w:t>
      </w:r>
      <w:r>
        <w:rPr>
          <w:rFonts w:hint="eastAsia" w:hAnsi="仿宋" w:eastAsia="仿宋" w:cs="仿宋_GB2312"/>
          <w:sz w:val="28"/>
          <w:szCs w:val="28"/>
        </w:rPr>
        <w:t>万元。</w:t>
      </w:r>
      <w:r>
        <w:rPr>
          <w:rFonts w:hint="eastAsia" w:hAnsi="仿宋" w:eastAsia="仿宋" w:cs="仿宋_GB2312"/>
          <w:sz w:val="28"/>
          <w:szCs w:val="28"/>
          <w:lang w:eastAsia="zh-CN"/>
        </w:rPr>
        <w:t>②</w:t>
      </w:r>
      <w:r>
        <w:rPr>
          <w:rFonts w:hint="eastAsia" w:hAnsi="仿宋" w:eastAsia="仿宋" w:cs="仿宋_GB2312"/>
          <w:sz w:val="28"/>
          <w:szCs w:val="28"/>
        </w:rPr>
        <w:t>啊纳鲁拾滑坡应急治理，完成投资</w:t>
      </w:r>
      <w:r>
        <w:rPr>
          <w:rFonts w:eastAsia="仿宋" w:cs="仿宋_GB2312"/>
          <w:sz w:val="28"/>
          <w:szCs w:val="28"/>
        </w:rPr>
        <w:t>160</w:t>
      </w:r>
      <w:r>
        <w:rPr>
          <w:rFonts w:hint="eastAsia" w:hAnsi="仿宋" w:eastAsia="仿宋" w:cs="仿宋_GB2312"/>
          <w:sz w:val="28"/>
          <w:szCs w:val="28"/>
        </w:rPr>
        <w:t>万元。</w:t>
      </w:r>
      <w:r>
        <w:rPr>
          <w:rFonts w:hint="eastAsia" w:hAnsi="仿宋" w:eastAsia="仿宋" w:cs="仿宋_GB2312"/>
          <w:sz w:val="28"/>
          <w:szCs w:val="28"/>
          <w:lang w:eastAsia="zh-CN"/>
        </w:rPr>
        <w:t>③</w:t>
      </w:r>
      <w:r>
        <w:rPr>
          <w:rFonts w:hint="eastAsia" w:hAnsi="仿宋" w:eastAsia="仿宋" w:cs="仿宋_GB2312"/>
          <w:sz w:val="28"/>
          <w:szCs w:val="28"/>
        </w:rPr>
        <w:t>富川沟泥石流应急治理，目前施工完工，正在组织投资结算。</w:t>
      </w:r>
      <w:r>
        <w:rPr>
          <w:rFonts w:hint="eastAsia" w:eastAsia="仿宋" w:cs="仿宋_GB2312"/>
          <w:sz w:val="28"/>
          <w:szCs w:val="28"/>
          <w:lang w:eastAsia="zh-CN"/>
        </w:rPr>
        <w:t>④</w:t>
      </w:r>
      <w:r>
        <w:rPr>
          <w:rFonts w:hint="eastAsia" w:hAnsi="仿宋" w:eastAsia="仿宋" w:cs="仿宋_GB2312"/>
          <w:sz w:val="28"/>
          <w:szCs w:val="28"/>
        </w:rPr>
        <w:t>侧加洛滑坡应急治理、史夸底滑坡应急治理、拉波洛河泥石流应急治理等项目，目前施工完成，现进入工程投资结算。</w:t>
      </w:r>
      <w:r>
        <w:rPr>
          <w:rFonts w:hint="eastAsia" w:eastAsia="仿宋" w:cs="仿宋_GB2312"/>
          <w:sz w:val="28"/>
          <w:szCs w:val="28"/>
          <w:lang w:eastAsia="zh-CN"/>
        </w:rPr>
        <w:t>⑤</w:t>
      </w:r>
      <w:r>
        <w:rPr>
          <w:rFonts w:hint="eastAsia" w:hAnsi="仿宋" w:eastAsia="仿宋" w:cs="仿宋_GB2312"/>
          <w:sz w:val="28"/>
          <w:szCs w:val="28"/>
        </w:rPr>
        <w:t>县城南北片区第</w:t>
      </w:r>
      <w:r>
        <w:rPr>
          <w:rFonts w:eastAsia="仿宋" w:cs="仿宋_GB2312"/>
          <w:sz w:val="28"/>
          <w:szCs w:val="28"/>
        </w:rPr>
        <w:t>1</w:t>
      </w:r>
      <w:r>
        <w:rPr>
          <w:rFonts w:hint="eastAsia" w:hAnsi="仿宋" w:eastAsia="仿宋" w:cs="仿宋_GB2312"/>
          <w:sz w:val="28"/>
          <w:szCs w:val="28"/>
        </w:rPr>
        <w:t>、</w:t>
      </w:r>
      <w:r>
        <w:rPr>
          <w:rFonts w:eastAsia="仿宋" w:cs="仿宋_GB2312"/>
          <w:sz w:val="28"/>
          <w:szCs w:val="28"/>
        </w:rPr>
        <w:t>2</w:t>
      </w:r>
      <w:r>
        <w:rPr>
          <w:rFonts w:hint="eastAsia" w:hAnsi="仿宋" w:eastAsia="仿宋" w:cs="仿宋_GB2312"/>
          <w:sz w:val="28"/>
          <w:szCs w:val="28"/>
        </w:rPr>
        <w:t>、</w:t>
      </w:r>
      <w:r>
        <w:rPr>
          <w:rFonts w:eastAsia="仿宋" w:cs="仿宋_GB2312"/>
          <w:sz w:val="28"/>
          <w:szCs w:val="28"/>
        </w:rPr>
        <w:t>3</w:t>
      </w:r>
      <w:r>
        <w:rPr>
          <w:rFonts w:hint="eastAsia" w:hAnsi="仿宋" w:eastAsia="仿宋" w:cs="仿宋_GB2312"/>
          <w:sz w:val="28"/>
          <w:szCs w:val="28"/>
        </w:rPr>
        <w:t>、</w:t>
      </w:r>
      <w:r>
        <w:rPr>
          <w:rFonts w:eastAsia="仿宋" w:cs="仿宋_GB2312"/>
          <w:sz w:val="28"/>
          <w:szCs w:val="28"/>
        </w:rPr>
        <w:t>4</w:t>
      </w:r>
      <w:r>
        <w:rPr>
          <w:rFonts w:hint="eastAsia" w:hAnsi="仿宋" w:eastAsia="仿宋" w:cs="仿宋_GB2312"/>
          <w:sz w:val="28"/>
          <w:szCs w:val="28"/>
        </w:rPr>
        <w:t>合同段，现已全部完工，正在组织结算。</w:t>
      </w:r>
    </w:p>
    <w:p>
      <w:pPr>
        <w:spacing w:line="580" w:lineRule="exact"/>
        <w:ind w:firstLine="644"/>
        <w:rPr>
          <w:rFonts w:eastAsia="仿宋" w:cs="方正楷体_GBK"/>
          <w:b w:val="0"/>
          <w:bCs/>
          <w:sz w:val="28"/>
          <w:szCs w:val="28"/>
        </w:rPr>
      </w:pPr>
      <w:r>
        <w:rPr>
          <w:rFonts w:hint="eastAsia" w:hAnsi="仿宋" w:eastAsia="仿宋" w:cs="仿宋_GB2312"/>
          <w:b w:val="0"/>
          <w:bCs/>
          <w:sz w:val="28"/>
          <w:szCs w:val="28"/>
        </w:rPr>
        <w:t>三是积极组织项目验收：</w:t>
      </w:r>
    </w:p>
    <w:p>
      <w:pPr>
        <w:spacing w:line="580" w:lineRule="exact"/>
        <w:ind w:firstLine="640"/>
        <w:rPr>
          <w:rFonts w:eastAsia="仿宋" w:cs="仿宋_GB2312"/>
          <w:sz w:val="28"/>
          <w:szCs w:val="28"/>
        </w:rPr>
      </w:pPr>
      <w:r>
        <w:rPr>
          <w:rFonts w:hint="eastAsia" w:eastAsia="仿宋" w:cs="仿宋_GB2312"/>
          <w:sz w:val="28"/>
          <w:szCs w:val="28"/>
          <w:lang w:eastAsia="zh-CN"/>
        </w:rPr>
        <w:t>（</w:t>
      </w:r>
      <w:r>
        <w:rPr>
          <w:rFonts w:hint="eastAsia" w:eastAsia="仿宋" w:cs="仿宋_GB2312"/>
          <w:sz w:val="28"/>
          <w:szCs w:val="28"/>
          <w:lang w:val="en-US" w:eastAsia="zh-CN"/>
        </w:rPr>
        <w:t>1</w:t>
      </w:r>
      <w:r>
        <w:rPr>
          <w:rFonts w:hint="eastAsia" w:eastAsia="仿宋" w:cs="仿宋_GB2312"/>
          <w:sz w:val="28"/>
          <w:szCs w:val="28"/>
          <w:lang w:eastAsia="zh-CN"/>
        </w:rPr>
        <w:t>）</w:t>
      </w:r>
      <w:r>
        <w:rPr>
          <w:rFonts w:hint="eastAsia" w:hAnsi="仿宋" w:eastAsia="仿宋" w:cs="仿宋_GB2312"/>
          <w:sz w:val="28"/>
          <w:szCs w:val="28"/>
        </w:rPr>
        <w:t>土地整理项目：</w:t>
      </w:r>
      <w:r>
        <w:rPr>
          <w:rFonts w:eastAsia="仿宋" w:cs="仿宋_GB2312"/>
          <w:sz w:val="28"/>
          <w:szCs w:val="28"/>
        </w:rPr>
        <w:t>2014</w:t>
      </w:r>
      <w:r>
        <w:rPr>
          <w:rFonts w:hint="eastAsia" w:hAnsi="仿宋" w:eastAsia="仿宋" w:cs="仿宋_GB2312"/>
          <w:sz w:val="28"/>
          <w:szCs w:val="28"/>
        </w:rPr>
        <w:t>年以前实施项目</w:t>
      </w:r>
      <w:r>
        <w:rPr>
          <w:rFonts w:eastAsia="仿宋" w:cs="仿宋_GB2312"/>
          <w:sz w:val="28"/>
          <w:szCs w:val="28"/>
        </w:rPr>
        <w:t>16</w:t>
      </w:r>
      <w:r>
        <w:rPr>
          <w:rFonts w:hint="eastAsia" w:hAnsi="仿宋" w:eastAsia="仿宋" w:cs="仿宋_GB2312"/>
          <w:sz w:val="28"/>
          <w:szCs w:val="28"/>
        </w:rPr>
        <w:t>个，目前分三批次完成设计变更评审</w:t>
      </w:r>
      <w:r>
        <w:rPr>
          <w:rFonts w:eastAsia="仿宋" w:cs="仿宋_GB2312"/>
          <w:sz w:val="28"/>
          <w:szCs w:val="28"/>
        </w:rPr>
        <w:t>14</w:t>
      </w:r>
      <w:r>
        <w:rPr>
          <w:rFonts w:hint="eastAsia" w:hAnsi="仿宋" w:eastAsia="仿宋" w:cs="仿宋_GB2312"/>
          <w:sz w:val="28"/>
          <w:szCs w:val="28"/>
        </w:rPr>
        <w:t>个项目，分四批次完成终验</w:t>
      </w:r>
      <w:r>
        <w:rPr>
          <w:rFonts w:eastAsia="仿宋" w:cs="仿宋_GB2312"/>
          <w:sz w:val="28"/>
          <w:szCs w:val="28"/>
        </w:rPr>
        <w:t>10</w:t>
      </w:r>
      <w:r>
        <w:rPr>
          <w:rFonts w:hint="eastAsia" w:hAnsi="仿宋" w:eastAsia="仿宋" w:cs="仿宋_GB2312"/>
          <w:sz w:val="28"/>
          <w:szCs w:val="28"/>
        </w:rPr>
        <w:t>个项目，年底预备上报第五批申请终验项目</w:t>
      </w:r>
      <w:r>
        <w:rPr>
          <w:rFonts w:eastAsia="仿宋" w:cs="仿宋_GB2312"/>
          <w:sz w:val="28"/>
          <w:szCs w:val="28"/>
        </w:rPr>
        <w:t>3</w:t>
      </w:r>
      <w:r>
        <w:rPr>
          <w:rFonts w:hint="eastAsia" w:hAnsi="仿宋" w:eastAsia="仿宋" w:cs="仿宋_GB2312"/>
          <w:sz w:val="28"/>
          <w:szCs w:val="28"/>
        </w:rPr>
        <w:t>个</w:t>
      </w:r>
      <w:r>
        <w:rPr>
          <w:rFonts w:hint="eastAsia" w:hAnsi="仿宋" w:eastAsia="仿宋" w:cs="仿宋_GB2312"/>
          <w:sz w:val="28"/>
          <w:szCs w:val="28"/>
          <w:lang w:eastAsia="zh-CN"/>
        </w:rPr>
        <w:t>；</w:t>
      </w:r>
      <w:r>
        <w:rPr>
          <w:rFonts w:eastAsia="仿宋" w:cs="仿宋_GB2312"/>
          <w:sz w:val="28"/>
          <w:szCs w:val="28"/>
        </w:rPr>
        <w:t>2014</w:t>
      </w:r>
      <w:r>
        <w:rPr>
          <w:rFonts w:hint="eastAsia" w:hAnsi="仿宋" w:eastAsia="仿宋" w:cs="仿宋_GB2312"/>
          <w:sz w:val="28"/>
          <w:szCs w:val="28"/>
        </w:rPr>
        <w:t>年以后实施项目</w:t>
      </w:r>
      <w:r>
        <w:rPr>
          <w:rFonts w:eastAsia="仿宋" w:cs="仿宋_GB2312"/>
          <w:sz w:val="28"/>
          <w:szCs w:val="28"/>
        </w:rPr>
        <w:t>5</w:t>
      </w:r>
      <w:r>
        <w:rPr>
          <w:rFonts w:hint="eastAsia" w:hAnsi="仿宋" w:eastAsia="仿宋" w:cs="仿宋_GB2312"/>
          <w:sz w:val="28"/>
          <w:szCs w:val="28"/>
        </w:rPr>
        <w:t>个，已完成项目设计变更有</w:t>
      </w:r>
      <w:r>
        <w:rPr>
          <w:rFonts w:eastAsia="仿宋" w:cs="仿宋_GB2312"/>
          <w:sz w:val="28"/>
          <w:szCs w:val="28"/>
        </w:rPr>
        <w:t>3</w:t>
      </w:r>
      <w:r>
        <w:rPr>
          <w:rFonts w:hint="eastAsia" w:hAnsi="仿宋" w:eastAsia="仿宋" w:cs="仿宋_GB2312"/>
          <w:sz w:val="28"/>
          <w:szCs w:val="28"/>
        </w:rPr>
        <w:t>个项目，</w:t>
      </w:r>
      <w:r>
        <w:rPr>
          <w:rFonts w:eastAsia="仿宋" w:cs="仿宋_GB2312"/>
          <w:sz w:val="28"/>
          <w:szCs w:val="28"/>
        </w:rPr>
        <w:t>2</w:t>
      </w:r>
      <w:r>
        <w:rPr>
          <w:rFonts w:hint="eastAsia" w:hAnsi="仿宋" w:eastAsia="仿宋" w:cs="仿宋_GB2312"/>
          <w:sz w:val="28"/>
          <w:szCs w:val="28"/>
        </w:rPr>
        <w:t>个项目准备上报设计变更。另有</w:t>
      </w:r>
      <w:r>
        <w:rPr>
          <w:rFonts w:eastAsia="仿宋" w:cs="仿宋_GB2312"/>
          <w:sz w:val="28"/>
          <w:szCs w:val="28"/>
        </w:rPr>
        <w:t>2</w:t>
      </w:r>
      <w:r>
        <w:rPr>
          <w:rFonts w:hint="eastAsia" w:hAnsi="仿宋" w:eastAsia="仿宋" w:cs="仿宋_GB2312"/>
          <w:sz w:val="28"/>
          <w:szCs w:val="28"/>
        </w:rPr>
        <w:t>个村土地整治项目两个项目已准备上报州局验收。</w:t>
      </w:r>
      <w:r>
        <w:rPr>
          <w:rFonts w:hint="eastAsia" w:hAnsi="仿宋" w:eastAsia="仿宋" w:cs="仿宋_GB2312"/>
          <w:sz w:val="28"/>
          <w:szCs w:val="28"/>
          <w:lang w:eastAsia="zh-CN"/>
        </w:rPr>
        <w:t>（</w:t>
      </w:r>
      <w:r>
        <w:rPr>
          <w:rFonts w:hint="eastAsia" w:hAnsi="仿宋" w:eastAsia="仿宋" w:cs="仿宋_GB2312"/>
          <w:sz w:val="28"/>
          <w:szCs w:val="28"/>
          <w:lang w:val="en-US" w:eastAsia="zh-CN"/>
        </w:rPr>
        <w:t>2</w:t>
      </w:r>
      <w:r>
        <w:rPr>
          <w:rFonts w:hint="eastAsia" w:hAnsi="仿宋" w:eastAsia="仿宋" w:cs="仿宋_GB2312"/>
          <w:sz w:val="28"/>
          <w:szCs w:val="28"/>
          <w:lang w:eastAsia="zh-CN"/>
        </w:rPr>
        <w:t>）</w:t>
      </w:r>
      <w:r>
        <w:rPr>
          <w:rFonts w:hint="eastAsia" w:hAnsi="仿宋" w:eastAsia="仿宋" w:cs="仿宋_GB2312"/>
          <w:sz w:val="28"/>
          <w:szCs w:val="28"/>
        </w:rPr>
        <w:t>地灾项目：已完成</w:t>
      </w:r>
      <w:r>
        <w:rPr>
          <w:rFonts w:eastAsia="仿宋" w:cs="仿宋_GB2312"/>
          <w:sz w:val="28"/>
          <w:szCs w:val="28"/>
        </w:rPr>
        <w:t>40</w:t>
      </w:r>
      <w:r>
        <w:rPr>
          <w:rFonts w:hint="eastAsia" w:hAnsi="仿宋" w:eastAsia="仿宋" w:cs="仿宋_GB2312"/>
          <w:sz w:val="28"/>
          <w:szCs w:val="28"/>
        </w:rPr>
        <w:t>个大、中、小型及应急项目的初步验收，将报州局终验。</w:t>
      </w:r>
    </w:p>
    <w:p>
      <w:pPr>
        <w:spacing w:line="580" w:lineRule="exact"/>
        <w:rPr>
          <w:rFonts w:eastAsia="仿宋" w:cs="方正黑体_GBK"/>
          <w:b w:val="0"/>
          <w:bCs w:val="0"/>
          <w:sz w:val="28"/>
          <w:szCs w:val="28"/>
        </w:rPr>
      </w:pPr>
      <w:r>
        <w:rPr>
          <w:rFonts w:hint="eastAsia" w:hAnsi="仿宋" w:eastAsia="仿宋" w:cs="方正楷体_GBK"/>
          <w:b w:val="0"/>
          <w:bCs w:val="0"/>
          <w:sz w:val="28"/>
          <w:szCs w:val="28"/>
          <w:lang w:val="en-US" w:eastAsia="zh-CN"/>
        </w:rPr>
        <w:t>6、</w:t>
      </w:r>
      <w:r>
        <w:rPr>
          <w:rFonts w:hint="eastAsia" w:hAnsi="仿宋" w:eastAsia="仿宋" w:cs="方正楷体_GBK"/>
          <w:b w:val="0"/>
          <w:bCs w:val="0"/>
          <w:sz w:val="28"/>
          <w:szCs w:val="28"/>
        </w:rPr>
        <w:t>着力保障改善民生，公共服务水平稳步提高</w:t>
      </w:r>
    </w:p>
    <w:p>
      <w:pPr>
        <w:spacing w:line="580" w:lineRule="exact"/>
        <w:ind w:firstLine="560" w:firstLineChars="200"/>
        <w:rPr>
          <w:rFonts w:eastAsia="仿宋" w:cs="仿宋_GB2312"/>
          <w:b w:val="0"/>
          <w:bCs w:val="0"/>
          <w:sz w:val="28"/>
          <w:szCs w:val="28"/>
        </w:rPr>
      </w:pPr>
      <w:r>
        <w:rPr>
          <w:rFonts w:hint="eastAsia" w:hAnsi="仿宋" w:eastAsia="仿宋"/>
          <w:b w:val="0"/>
          <w:bCs w:val="0"/>
          <w:sz w:val="28"/>
          <w:szCs w:val="28"/>
        </w:rPr>
        <w:t>一是抓实群众工作，确保群众满意。</w:t>
      </w:r>
      <w:r>
        <w:rPr>
          <w:rFonts w:hint="eastAsia" w:eastAsia="仿宋"/>
          <w:b w:val="0"/>
          <w:bCs w:val="0"/>
          <w:sz w:val="28"/>
          <w:szCs w:val="28"/>
          <w:lang w:eastAsia="zh-CN"/>
        </w:rPr>
        <w:t>（</w:t>
      </w:r>
      <w:r>
        <w:rPr>
          <w:rFonts w:hint="eastAsia" w:eastAsia="仿宋"/>
          <w:b w:val="0"/>
          <w:bCs w:val="0"/>
          <w:sz w:val="28"/>
          <w:szCs w:val="28"/>
          <w:lang w:val="en-US" w:eastAsia="zh-CN"/>
        </w:rPr>
        <w:t>1</w:t>
      </w:r>
      <w:r>
        <w:rPr>
          <w:rFonts w:hint="eastAsia" w:eastAsia="仿宋"/>
          <w:b w:val="0"/>
          <w:bCs w:val="0"/>
          <w:sz w:val="28"/>
          <w:szCs w:val="28"/>
          <w:lang w:eastAsia="zh-CN"/>
        </w:rPr>
        <w:t>）</w:t>
      </w:r>
      <w:r>
        <w:rPr>
          <w:rFonts w:hint="eastAsia" w:hAnsi="仿宋" w:eastAsia="仿宋"/>
          <w:b w:val="0"/>
          <w:bCs w:val="0"/>
          <w:sz w:val="28"/>
          <w:szCs w:val="28"/>
        </w:rPr>
        <w:t>按照《不动产登记暂行条例》、《土地法》等有关规定，以</w:t>
      </w:r>
      <w:r>
        <w:rPr>
          <w:rFonts w:hint="eastAsia" w:eastAsia="仿宋"/>
          <w:b w:val="0"/>
          <w:bCs w:val="0"/>
          <w:sz w:val="28"/>
          <w:szCs w:val="28"/>
        </w:rPr>
        <w:t>“</w:t>
      </w:r>
      <w:r>
        <w:rPr>
          <w:rFonts w:hint="eastAsia" w:hAnsi="仿宋" w:eastAsia="仿宋"/>
          <w:b w:val="0"/>
          <w:bCs w:val="0"/>
          <w:sz w:val="28"/>
          <w:szCs w:val="28"/>
        </w:rPr>
        <w:t>事事缩时</w:t>
      </w:r>
      <w:r>
        <w:rPr>
          <w:rFonts w:eastAsia="仿宋"/>
          <w:b w:val="0"/>
          <w:bCs w:val="0"/>
          <w:sz w:val="28"/>
          <w:szCs w:val="28"/>
        </w:rPr>
        <w:t>,</w:t>
      </w:r>
      <w:r>
        <w:rPr>
          <w:rFonts w:hint="eastAsia" w:hAnsi="仿宋" w:eastAsia="仿宋"/>
          <w:b w:val="0"/>
          <w:bCs w:val="0"/>
          <w:sz w:val="28"/>
          <w:szCs w:val="28"/>
        </w:rPr>
        <w:t>件件提速</w:t>
      </w:r>
      <w:r>
        <w:rPr>
          <w:rFonts w:hint="eastAsia" w:eastAsia="仿宋"/>
          <w:b w:val="0"/>
          <w:bCs w:val="0"/>
          <w:sz w:val="28"/>
          <w:szCs w:val="28"/>
        </w:rPr>
        <w:t>”</w:t>
      </w:r>
      <w:r>
        <w:rPr>
          <w:rFonts w:hint="eastAsia" w:hAnsi="仿宋" w:eastAsia="仿宋"/>
          <w:b w:val="0"/>
          <w:bCs w:val="0"/>
          <w:sz w:val="28"/>
          <w:szCs w:val="28"/>
        </w:rPr>
        <w:t>为目标，将办证时间</w:t>
      </w:r>
      <w:r>
        <w:rPr>
          <w:rFonts w:hint="eastAsia" w:hAnsi="仿宋" w:eastAsia="仿宋"/>
          <w:sz w:val="28"/>
          <w:szCs w:val="28"/>
        </w:rPr>
        <w:t>压缩为为</w:t>
      </w:r>
      <w:r>
        <w:rPr>
          <w:rFonts w:eastAsia="仿宋"/>
          <w:sz w:val="28"/>
          <w:szCs w:val="28"/>
        </w:rPr>
        <w:t>8</w:t>
      </w:r>
      <w:r>
        <w:rPr>
          <w:rFonts w:hint="eastAsia" w:hAnsi="仿宋" w:eastAsia="仿宋"/>
          <w:sz w:val="28"/>
          <w:szCs w:val="28"/>
        </w:rPr>
        <w:t>个工作日，切实提高登记窗口工作的群众满意度和公信度，确保工作高效、协调运转。全年共办理不动产权登记</w:t>
      </w:r>
      <w:r>
        <w:rPr>
          <w:rFonts w:eastAsia="仿宋"/>
          <w:sz w:val="28"/>
          <w:szCs w:val="28"/>
        </w:rPr>
        <w:t>738</w:t>
      </w:r>
      <w:r>
        <w:rPr>
          <w:rFonts w:hint="eastAsia" w:hAnsi="仿宋" w:eastAsia="仿宋"/>
          <w:sz w:val="28"/>
          <w:szCs w:val="28"/>
        </w:rPr>
        <w:t>起，其中不动产权证书</w:t>
      </w:r>
      <w:r>
        <w:rPr>
          <w:rFonts w:eastAsia="仿宋"/>
          <w:sz w:val="28"/>
          <w:szCs w:val="28"/>
        </w:rPr>
        <w:t>590</w:t>
      </w:r>
      <w:r>
        <w:rPr>
          <w:rFonts w:hint="eastAsia" w:hAnsi="仿宋" w:eastAsia="仿宋"/>
          <w:sz w:val="28"/>
          <w:szCs w:val="28"/>
        </w:rPr>
        <w:t>本，不动产登记证明</w:t>
      </w:r>
      <w:r>
        <w:rPr>
          <w:rFonts w:eastAsia="仿宋"/>
          <w:sz w:val="28"/>
          <w:szCs w:val="28"/>
        </w:rPr>
        <w:t>148</w:t>
      </w:r>
      <w:r>
        <w:rPr>
          <w:rFonts w:hint="eastAsia" w:hAnsi="仿宋" w:eastAsia="仿宋"/>
          <w:sz w:val="28"/>
          <w:szCs w:val="28"/>
        </w:rPr>
        <w:t>份；退证</w:t>
      </w:r>
      <w:r>
        <w:rPr>
          <w:rFonts w:eastAsia="仿宋"/>
          <w:sz w:val="28"/>
          <w:szCs w:val="28"/>
        </w:rPr>
        <w:t>220</w:t>
      </w:r>
      <w:r>
        <w:rPr>
          <w:rFonts w:hint="eastAsia" w:hAnsi="仿宋" w:eastAsia="仿宋"/>
          <w:sz w:val="28"/>
          <w:szCs w:val="28"/>
        </w:rPr>
        <w:t>份；参与法院、律师事务所、组织部查询资料</w:t>
      </w:r>
      <w:r>
        <w:rPr>
          <w:rFonts w:eastAsia="仿宋"/>
          <w:sz w:val="28"/>
          <w:szCs w:val="28"/>
        </w:rPr>
        <w:t>109</w:t>
      </w:r>
      <w:r>
        <w:rPr>
          <w:rFonts w:hint="eastAsia" w:hAnsi="仿宋" w:eastAsia="仿宋"/>
          <w:sz w:val="28"/>
          <w:szCs w:val="28"/>
        </w:rPr>
        <w:t>起；开具房屋查询结果通知书（即首套房证明）</w:t>
      </w:r>
      <w:r>
        <w:rPr>
          <w:rFonts w:eastAsia="仿宋"/>
          <w:sz w:val="28"/>
          <w:szCs w:val="28"/>
        </w:rPr>
        <w:t>258</w:t>
      </w:r>
      <w:r>
        <w:rPr>
          <w:rFonts w:hint="eastAsia" w:hAnsi="仿宋" w:eastAsia="仿宋"/>
          <w:sz w:val="28"/>
          <w:szCs w:val="28"/>
        </w:rPr>
        <w:t>份；公租房、廉租房查询审核</w:t>
      </w:r>
      <w:r>
        <w:rPr>
          <w:rFonts w:eastAsia="仿宋"/>
          <w:sz w:val="28"/>
          <w:szCs w:val="28"/>
        </w:rPr>
        <w:t>30</w:t>
      </w:r>
      <w:r>
        <w:rPr>
          <w:rFonts w:hint="eastAsia" w:hAnsi="仿宋" w:eastAsia="仿宋"/>
          <w:sz w:val="28"/>
          <w:szCs w:val="28"/>
        </w:rPr>
        <w:t>份。</w:t>
      </w:r>
      <w:r>
        <w:rPr>
          <w:rFonts w:hint="eastAsia" w:eastAsia="仿宋"/>
          <w:b w:val="0"/>
          <w:bCs w:val="0"/>
          <w:sz w:val="28"/>
          <w:szCs w:val="28"/>
          <w:lang w:eastAsia="zh-CN"/>
        </w:rPr>
        <w:t>（</w:t>
      </w:r>
      <w:r>
        <w:rPr>
          <w:rFonts w:hint="eastAsia" w:eastAsia="仿宋"/>
          <w:b w:val="0"/>
          <w:bCs w:val="0"/>
          <w:sz w:val="28"/>
          <w:szCs w:val="28"/>
          <w:lang w:val="en-US" w:eastAsia="zh-CN"/>
        </w:rPr>
        <w:t>2</w:t>
      </w:r>
      <w:r>
        <w:rPr>
          <w:rFonts w:hint="eastAsia" w:eastAsia="仿宋"/>
          <w:b w:val="0"/>
          <w:bCs w:val="0"/>
          <w:sz w:val="28"/>
          <w:szCs w:val="28"/>
          <w:lang w:eastAsia="zh-CN"/>
        </w:rPr>
        <w:t>）</w:t>
      </w:r>
      <w:r>
        <w:rPr>
          <w:rFonts w:hint="eastAsia" w:hAnsi="仿宋" w:eastAsia="仿宋"/>
          <w:b w:val="0"/>
          <w:bCs w:val="0"/>
          <w:sz w:val="28"/>
          <w:szCs w:val="28"/>
        </w:rPr>
        <w:t>完成了永春乡托底村民小组</w:t>
      </w:r>
      <w:r>
        <w:rPr>
          <w:rFonts w:eastAsia="仿宋"/>
          <w:b w:val="0"/>
          <w:bCs w:val="0"/>
          <w:sz w:val="28"/>
          <w:szCs w:val="28"/>
        </w:rPr>
        <w:t>38</w:t>
      </w:r>
      <w:r>
        <w:rPr>
          <w:rFonts w:hint="eastAsia" w:hAnsi="仿宋" w:eastAsia="仿宋"/>
          <w:b w:val="0"/>
          <w:bCs w:val="0"/>
          <w:sz w:val="28"/>
          <w:szCs w:val="28"/>
        </w:rPr>
        <w:t>户农房一体发证试点工作。塔城镇启别、哈达村民小组农房一体发证试点前期工作也已完成。</w:t>
      </w:r>
      <w:r>
        <w:rPr>
          <w:rFonts w:hint="eastAsia" w:eastAsia="仿宋" w:cs="仿宋_GB2312"/>
          <w:b w:val="0"/>
          <w:bCs w:val="0"/>
          <w:sz w:val="28"/>
          <w:szCs w:val="28"/>
          <w:lang w:eastAsia="zh-CN"/>
        </w:rPr>
        <w:t>（</w:t>
      </w:r>
      <w:r>
        <w:rPr>
          <w:rFonts w:hint="eastAsia" w:eastAsia="仿宋" w:cs="仿宋_GB2312"/>
          <w:b w:val="0"/>
          <w:bCs w:val="0"/>
          <w:sz w:val="28"/>
          <w:szCs w:val="28"/>
          <w:lang w:val="en-US" w:eastAsia="zh-CN"/>
        </w:rPr>
        <w:t>3</w:t>
      </w:r>
      <w:r>
        <w:rPr>
          <w:rFonts w:hint="eastAsia" w:eastAsia="仿宋" w:cs="仿宋_GB2312"/>
          <w:b w:val="0"/>
          <w:bCs w:val="0"/>
          <w:sz w:val="28"/>
          <w:szCs w:val="28"/>
          <w:lang w:eastAsia="zh-CN"/>
        </w:rPr>
        <w:t>）</w:t>
      </w:r>
      <w:r>
        <w:rPr>
          <w:rFonts w:hint="eastAsia" w:hAnsi="仿宋" w:eastAsia="仿宋" w:cs="仿宋_GB2312"/>
          <w:b w:val="0"/>
          <w:bCs w:val="0"/>
          <w:sz w:val="28"/>
          <w:szCs w:val="28"/>
        </w:rPr>
        <w:t>全年共接待群众来信来访</w:t>
      </w:r>
      <w:r>
        <w:rPr>
          <w:rFonts w:eastAsia="仿宋" w:cs="仿宋_GB2312"/>
          <w:b w:val="0"/>
          <w:bCs w:val="0"/>
          <w:sz w:val="28"/>
          <w:szCs w:val="28"/>
        </w:rPr>
        <w:t>169</w:t>
      </w:r>
      <w:r>
        <w:rPr>
          <w:rFonts w:hint="eastAsia" w:hAnsi="仿宋" w:eastAsia="仿宋" w:cs="仿宋_GB2312"/>
          <w:b w:val="0"/>
          <w:bCs w:val="0"/>
          <w:sz w:val="28"/>
          <w:szCs w:val="28"/>
        </w:rPr>
        <w:t>次，参与土地纠纷调解</w:t>
      </w:r>
      <w:r>
        <w:rPr>
          <w:rFonts w:eastAsia="仿宋" w:cs="仿宋_GB2312"/>
          <w:b w:val="0"/>
          <w:bCs w:val="0"/>
          <w:sz w:val="28"/>
          <w:szCs w:val="28"/>
        </w:rPr>
        <w:t>13</w:t>
      </w:r>
      <w:r>
        <w:rPr>
          <w:rFonts w:hint="eastAsia" w:hAnsi="仿宋" w:eastAsia="仿宋" w:cs="仿宋_GB2312"/>
          <w:b w:val="0"/>
          <w:bCs w:val="0"/>
          <w:sz w:val="28"/>
          <w:szCs w:val="28"/>
        </w:rPr>
        <w:t>起。</w:t>
      </w:r>
    </w:p>
    <w:p>
      <w:pPr>
        <w:pStyle w:val="3"/>
        <w:spacing w:line="580" w:lineRule="exact"/>
        <w:ind w:firstLine="640"/>
        <w:jc w:val="left"/>
        <w:rPr>
          <w:rFonts w:ascii="Times New Roman" w:hAnsi="Times New Roman" w:eastAsia="仿宋" w:cs="仿宋_GB2312"/>
          <w:b w:val="0"/>
          <w:bCs w:val="0"/>
          <w:sz w:val="28"/>
          <w:szCs w:val="28"/>
        </w:rPr>
      </w:pPr>
      <w:r>
        <w:rPr>
          <w:rFonts w:hint="eastAsia" w:ascii="Times New Roman" w:hAnsi="仿宋" w:eastAsia="仿宋" w:cs="仿宋_GB2312"/>
          <w:b w:val="0"/>
          <w:bCs w:val="0"/>
          <w:sz w:val="28"/>
          <w:szCs w:val="28"/>
        </w:rPr>
        <w:t>二是抓实用地保障，确保建设项目用地需求。已完成</w:t>
      </w:r>
      <w:r>
        <w:rPr>
          <w:rFonts w:ascii="Times New Roman" w:hAnsi="Times New Roman" w:eastAsia="仿宋" w:cs="仿宋_GB2312"/>
          <w:b w:val="0"/>
          <w:bCs w:val="0"/>
          <w:sz w:val="28"/>
          <w:szCs w:val="28"/>
        </w:rPr>
        <w:t>2018</w:t>
      </w:r>
      <w:r>
        <w:rPr>
          <w:rFonts w:hint="eastAsia" w:ascii="Times New Roman" w:hAnsi="仿宋" w:eastAsia="仿宋" w:cs="仿宋_GB2312"/>
          <w:b w:val="0"/>
          <w:bCs w:val="0"/>
          <w:sz w:val="28"/>
          <w:szCs w:val="28"/>
        </w:rPr>
        <w:t>年五个批次及拉多阁水库、维通二级公路、澜沧江江西公路的勘测定界工作；办理了阿三多水库的用地预审，已取得州级预审批复；完成</w:t>
      </w:r>
      <w:r>
        <w:rPr>
          <w:rFonts w:ascii="Times New Roman" w:hAnsi="Times New Roman" w:eastAsia="仿宋" w:cs="仿宋_GB2312"/>
          <w:b w:val="0"/>
          <w:bCs w:val="0"/>
          <w:sz w:val="28"/>
          <w:szCs w:val="28"/>
        </w:rPr>
        <w:t>14</w:t>
      </w:r>
      <w:r>
        <w:rPr>
          <w:rFonts w:hint="eastAsia" w:ascii="Times New Roman" w:hAnsi="仿宋" w:eastAsia="仿宋" w:cs="仿宋_GB2312"/>
          <w:b w:val="0"/>
          <w:bCs w:val="0"/>
          <w:sz w:val="28"/>
          <w:szCs w:val="28"/>
        </w:rPr>
        <w:t>宗划拨用地和</w:t>
      </w:r>
      <w:r>
        <w:rPr>
          <w:rFonts w:ascii="Times New Roman" w:hAnsi="Times New Roman" w:eastAsia="仿宋" w:cs="仿宋_GB2312"/>
          <w:b w:val="0"/>
          <w:bCs w:val="0"/>
          <w:sz w:val="28"/>
          <w:szCs w:val="28"/>
        </w:rPr>
        <w:t>3</w:t>
      </w:r>
      <w:r>
        <w:rPr>
          <w:rFonts w:hint="eastAsia" w:ascii="Times New Roman" w:hAnsi="仿宋" w:eastAsia="仿宋" w:cs="仿宋_GB2312"/>
          <w:b w:val="0"/>
          <w:bCs w:val="0"/>
          <w:sz w:val="28"/>
          <w:szCs w:val="28"/>
        </w:rPr>
        <w:t>宗出让用地的供地资料上报。</w:t>
      </w:r>
    </w:p>
    <w:p>
      <w:pPr>
        <w:spacing w:line="580" w:lineRule="exact"/>
        <w:ind w:firstLine="640"/>
        <w:rPr>
          <w:rFonts w:eastAsia="仿宋" w:cs="仿宋_GB2312"/>
          <w:bCs/>
          <w:sz w:val="28"/>
          <w:szCs w:val="28"/>
        </w:rPr>
      </w:pPr>
      <w:r>
        <w:rPr>
          <w:rFonts w:hint="eastAsia" w:hAnsi="仿宋" w:eastAsia="仿宋" w:cs="仿宋_GB2312"/>
          <w:b w:val="0"/>
          <w:bCs w:val="0"/>
          <w:sz w:val="28"/>
          <w:szCs w:val="28"/>
        </w:rPr>
        <w:t>三是抓实政策宣传，提升对外宣传质效。利用</w:t>
      </w:r>
      <w:r>
        <w:rPr>
          <w:rFonts w:eastAsia="仿宋" w:cs="仿宋_GB2312"/>
          <w:b w:val="0"/>
          <w:bCs w:val="0"/>
          <w:sz w:val="28"/>
          <w:szCs w:val="28"/>
        </w:rPr>
        <w:t>6.25</w:t>
      </w:r>
      <w:r>
        <w:rPr>
          <w:rFonts w:hint="eastAsia" w:hAnsi="仿宋" w:eastAsia="仿宋" w:cs="仿宋_GB2312"/>
          <w:b w:val="0"/>
          <w:bCs w:val="0"/>
          <w:sz w:val="28"/>
          <w:szCs w:val="28"/>
        </w:rPr>
        <w:t>土地日、</w:t>
      </w:r>
      <w:r>
        <w:rPr>
          <w:rFonts w:eastAsia="仿宋" w:cs="仿宋_GB2312"/>
          <w:b w:val="0"/>
          <w:bCs w:val="0"/>
          <w:sz w:val="28"/>
          <w:szCs w:val="28"/>
        </w:rPr>
        <w:t>8.29</w:t>
      </w:r>
      <w:r>
        <w:rPr>
          <w:rFonts w:hint="eastAsia" w:hAnsi="仿宋" w:eastAsia="仿宋" w:cs="仿宋_GB2312"/>
          <w:b w:val="0"/>
          <w:bCs w:val="0"/>
          <w:sz w:val="28"/>
          <w:szCs w:val="28"/>
        </w:rPr>
        <w:t>测绘日在城区开展宣传活动，发放土地日宣传、</w:t>
      </w:r>
      <w:r>
        <w:rPr>
          <w:rFonts w:hint="eastAsia" w:hAnsi="仿宋" w:eastAsia="仿宋" w:cs="仿宋_GB2312"/>
          <w:bCs/>
          <w:sz w:val="28"/>
          <w:szCs w:val="28"/>
        </w:rPr>
        <w:t>基本农田保护、农村土地流转、不动产登记、地质灾害防治、国土资源法制知识等宣传材料</w:t>
      </w:r>
      <w:r>
        <w:rPr>
          <w:rFonts w:eastAsia="仿宋" w:cs="仿宋_GB2312"/>
          <w:bCs/>
          <w:sz w:val="28"/>
          <w:szCs w:val="28"/>
        </w:rPr>
        <w:t>2000</w:t>
      </w:r>
      <w:r>
        <w:rPr>
          <w:rFonts w:hint="eastAsia" w:hAnsi="仿宋" w:eastAsia="仿宋" w:cs="仿宋_GB2312"/>
          <w:bCs/>
          <w:sz w:val="28"/>
          <w:szCs w:val="28"/>
        </w:rPr>
        <w:t>余份，针对群众普遍关注的不动产登记、农村宅基地等相关知识一对一进行政策解读</w:t>
      </w:r>
      <w:r>
        <w:rPr>
          <w:rFonts w:eastAsia="仿宋" w:cs="仿宋_GB2312"/>
          <w:bCs/>
          <w:sz w:val="28"/>
          <w:szCs w:val="28"/>
        </w:rPr>
        <w:t>100</w:t>
      </w:r>
      <w:r>
        <w:rPr>
          <w:rFonts w:hint="eastAsia" w:hAnsi="仿宋" w:eastAsia="仿宋" w:cs="仿宋_GB2312"/>
          <w:bCs/>
          <w:sz w:val="28"/>
          <w:szCs w:val="28"/>
        </w:rPr>
        <w:t>余人次。</w:t>
      </w:r>
    </w:p>
    <w:p>
      <w:pPr>
        <w:spacing w:line="600" w:lineRule="exact"/>
        <w:rPr>
          <w:rFonts w:hint="default" w:ascii="Times New Roman" w:hAnsi="Times New Roman" w:eastAsia="黑体" w:cs="Times New Roman"/>
          <w:sz w:val="30"/>
          <w:szCs w:val="30"/>
        </w:rPr>
      </w:pPr>
      <w:r>
        <w:rPr>
          <w:rFonts w:hint="default" w:ascii="Times New Roman" w:hAnsi="Times New Roman" w:eastAsia="黑体" w:cs="Times New Roman"/>
          <w:sz w:val="30"/>
          <w:szCs w:val="30"/>
        </w:rPr>
        <w:t>二、部门基本情况</w:t>
      </w:r>
    </w:p>
    <w:p>
      <w:pPr>
        <w:spacing w:line="600" w:lineRule="exact"/>
        <w:rPr>
          <w:rFonts w:hint="default" w:ascii="Times New Roman" w:hAnsi="Times New Roman" w:eastAsia="楷体" w:cs="Times New Roman"/>
          <w:sz w:val="30"/>
          <w:szCs w:val="30"/>
        </w:rPr>
      </w:pPr>
      <w:r>
        <w:rPr>
          <w:rFonts w:hint="default" w:ascii="Times New Roman" w:hAnsi="Times New Roman" w:eastAsia="楷体" w:cs="Times New Roman"/>
          <w:sz w:val="30"/>
          <w:szCs w:val="30"/>
        </w:rPr>
        <w:t>（一）部门决算单位构成</w:t>
      </w:r>
    </w:p>
    <w:p>
      <w:pPr>
        <w:spacing w:line="600" w:lineRule="exact"/>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纳入</w:t>
      </w:r>
      <w:r>
        <w:rPr>
          <w:rFonts w:hint="default" w:ascii="Times New Roman" w:hAnsi="Times New Roman" w:eastAsia="仿宋_GB2312" w:cs="Times New Roman"/>
          <w:sz w:val="28"/>
          <w:szCs w:val="28"/>
          <w:lang w:eastAsia="zh-CN"/>
        </w:rPr>
        <w:t>维西县</w:t>
      </w:r>
      <w:r>
        <w:rPr>
          <w:rFonts w:hint="eastAsia" w:ascii="Times New Roman" w:hAnsi="Times New Roman" w:eastAsia="仿宋_GB2312" w:cs="Times New Roman"/>
          <w:sz w:val="28"/>
          <w:szCs w:val="28"/>
          <w:lang w:eastAsia="zh-CN"/>
        </w:rPr>
        <w:t>国土资源局</w:t>
      </w:r>
      <w:r>
        <w:rPr>
          <w:rFonts w:hint="default" w:ascii="Times New Roman" w:hAnsi="Times New Roman" w:eastAsia="仿宋_GB2312" w:cs="Times New Roman"/>
          <w:sz w:val="28"/>
          <w:szCs w:val="28"/>
          <w:lang w:val="en-US" w:eastAsia="zh-CN"/>
        </w:rPr>
        <w:t>2018</w:t>
      </w:r>
      <w:r>
        <w:rPr>
          <w:rFonts w:hint="default" w:ascii="Times New Roman" w:hAnsi="Times New Roman" w:eastAsia="仿宋_GB2312" w:cs="Times New Roman"/>
          <w:sz w:val="28"/>
          <w:szCs w:val="28"/>
        </w:rPr>
        <w:t>年度部门决算编报的单位共</w:t>
      </w:r>
      <w:r>
        <w:rPr>
          <w:rFonts w:hint="default" w:ascii="Times New Roman" w:hAnsi="Times New Roman" w:eastAsia="仿宋_GB2312" w:cs="Times New Roman"/>
          <w:sz w:val="28"/>
          <w:szCs w:val="28"/>
          <w:lang w:val="en-US" w:eastAsia="zh-CN"/>
        </w:rPr>
        <w:t>1</w:t>
      </w:r>
      <w:r>
        <w:rPr>
          <w:rFonts w:hint="default" w:ascii="Times New Roman" w:hAnsi="Times New Roman" w:eastAsia="仿宋_GB2312" w:cs="Times New Roman"/>
          <w:sz w:val="28"/>
          <w:szCs w:val="28"/>
        </w:rPr>
        <w:t>个。其中：行政单位</w:t>
      </w:r>
      <w:r>
        <w:rPr>
          <w:rFonts w:hint="eastAsia" w:ascii="Times New Roman" w:hAnsi="Times New Roman" w:eastAsia="仿宋_GB2312" w:cs="Times New Roman"/>
          <w:sz w:val="28"/>
          <w:szCs w:val="28"/>
          <w:lang w:val="en-US" w:eastAsia="zh-CN"/>
        </w:rPr>
        <w:t>1</w:t>
      </w:r>
      <w:r>
        <w:rPr>
          <w:rFonts w:hint="default" w:ascii="Times New Roman" w:hAnsi="Times New Roman" w:eastAsia="仿宋_GB2312" w:cs="Times New Roman"/>
          <w:sz w:val="28"/>
          <w:szCs w:val="28"/>
        </w:rPr>
        <w:t>个，参照公务员法管理的事业单位</w:t>
      </w:r>
      <w:r>
        <w:rPr>
          <w:rFonts w:hint="default" w:ascii="Times New Roman" w:hAnsi="Times New Roman" w:eastAsia="仿宋_GB2312" w:cs="Times New Roman"/>
          <w:bCs/>
          <w:sz w:val="28"/>
          <w:szCs w:val="28"/>
          <w:lang w:val="en-US" w:eastAsia="zh-CN"/>
        </w:rPr>
        <w:t>0</w:t>
      </w:r>
      <w:r>
        <w:rPr>
          <w:rFonts w:hint="default" w:ascii="Times New Roman" w:hAnsi="Times New Roman" w:eastAsia="仿宋_GB2312" w:cs="Times New Roman"/>
          <w:sz w:val="28"/>
          <w:szCs w:val="28"/>
        </w:rPr>
        <w:t>个，其他事业单位</w:t>
      </w:r>
      <w:r>
        <w:rPr>
          <w:rFonts w:hint="eastAsia" w:ascii="Times New Roman" w:hAnsi="Times New Roman" w:eastAsia="仿宋_GB2312" w:cs="Times New Roman"/>
          <w:sz w:val="28"/>
          <w:szCs w:val="28"/>
          <w:lang w:val="en-US" w:eastAsia="zh-CN"/>
        </w:rPr>
        <w:t>0</w:t>
      </w:r>
      <w:r>
        <w:rPr>
          <w:rFonts w:hint="default" w:ascii="Times New Roman" w:hAnsi="Times New Roman" w:eastAsia="仿宋_GB2312" w:cs="Times New Roman"/>
          <w:sz w:val="28"/>
          <w:szCs w:val="28"/>
        </w:rPr>
        <w:t>个。分别是：</w:t>
      </w:r>
    </w:p>
    <w:p>
      <w:pPr>
        <w:numPr>
          <w:ilvl w:val="0"/>
          <w:numId w:val="0"/>
        </w:numPr>
        <w:spacing w:line="600" w:lineRule="exact"/>
        <w:ind w:firstLine="560" w:firstLineChars="2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val="en-US" w:eastAsia="zh-CN"/>
        </w:rPr>
        <w:t>1.</w:t>
      </w:r>
      <w:r>
        <w:rPr>
          <w:rFonts w:hint="default" w:ascii="Times New Roman" w:hAnsi="Times New Roman" w:eastAsia="仿宋_GB2312" w:cs="Times New Roman"/>
          <w:sz w:val="28"/>
          <w:szCs w:val="28"/>
          <w:lang w:eastAsia="zh-CN"/>
        </w:rPr>
        <w:t>维西县</w:t>
      </w:r>
      <w:r>
        <w:rPr>
          <w:rFonts w:hint="eastAsia" w:ascii="Times New Roman" w:hAnsi="Times New Roman" w:eastAsia="仿宋_GB2312" w:cs="Times New Roman"/>
          <w:sz w:val="28"/>
          <w:szCs w:val="28"/>
          <w:lang w:eastAsia="zh-CN"/>
        </w:rPr>
        <w:t>国土资源局</w:t>
      </w:r>
    </w:p>
    <w:p>
      <w:pPr>
        <w:numPr>
          <w:ilvl w:val="0"/>
          <w:numId w:val="0"/>
        </w:numPr>
        <w:spacing w:line="600" w:lineRule="exact"/>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lang w:val="en-US" w:eastAsia="zh-CN"/>
        </w:rPr>
        <w:t>2.</w:t>
      </w:r>
      <w:r>
        <w:rPr>
          <w:rFonts w:hint="default" w:ascii="Times New Roman" w:hAnsi="Times New Roman" w:eastAsia="仿宋_GB2312" w:cs="Times New Roman"/>
          <w:sz w:val="28"/>
          <w:szCs w:val="28"/>
        </w:rPr>
        <w:t>……</w:t>
      </w:r>
    </w:p>
    <w:p>
      <w:pPr>
        <w:spacing w:line="600" w:lineRule="exact"/>
        <w:ind w:firstLine="600" w:firstLineChars="200"/>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3.……</w:t>
      </w:r>
    </w:p>
    <w:p>
      <w:pPr>
        <w:rPr>
          <w:rFonts w:hint="default" w:ascii="Times New Roman" w:hAnsi="Times New Roman" w:eastAsia="楷体" w:cs="Times New Roman"/>
          <w:sz w:val="30"/>
          <w:szCs w:val="30"/>
        </w:rPr>
      </w:pPr>
      <w:r>
        <w:rPr>
          <w:rFonts w:hint="default" w:ascii="Times New Roman" w:hAnsi="Times New Roman" w:eastAsia="楷体" w:cs="Times New Roman"/>
          <w:sz w:val="30"/>
          <w:szCs w:val="30"/>
        </w:rPr>
        <w:t xml:space="preserve">（二）部门人员和车辆的编制及实有情况 </w:t>
      </w:r>
    </w:p>
    <w:p>
      <w:pPr>
        <w:spacing w:line="600" w:lineRule="exact"/>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sz w:val="28"/>
          <w:szCs w:val="28"/>
          <w:lang w:eastAsia="zh-CN"/>
        </w:rPr>
        <w:t>维西县</w:t>
      </w:r>
      <w:r>
        <w:rPr>
          <w:rFonts w:hint="eastAsia" w:ascii="Times New Roman" w:hAnsi="Times New Roman" w:eastAsia="仿宋_GB2312" w:cs="Times New Roman"/>
          <w:sz w:val="28"/>
          <w:szCs w:val="28"/>
          <w:lang w:eastAsia="zh-CN"/>
        </w:rPr>
        <w:t>国土资源局</w:t>
      </w:r>
      <w:r>
        <w:rPr>
          <w:rFonts w:hint="default" w:ascii="Times New Roman" w:hAnsi="Times New Roman" w:eastAsia="仿宋_GB2312" w:cs="Times New Roman"/>
          <w:sz w:val="28"/>
          <w:szCs w:val="28"/>
          <w:lang w:val="en-US" w:eastAsia="zh-CN"/>
        </w:rPr>
        <w:t>2018</w:t>
      </w:r>
      <w:r>
        <w:rPr>
          <w:rFonts w:hint="default" w:ascii="Times New Roman" w:hAnsi="Times New Roman" w:eastAsia="仿宋_GB2312" w:cs="Times New Roman"/>
          <w:sz w:val="28"/>
          <w:szCs w:val="28"/>
        </w:rPr>
        <w:t>年末实有人员编制</w:t>
      </w:r>
      <w:r>
        <w:rPr>
          <w:rFonts w:hint="eastAsia" w:ascii="Times New Roman" w:hAnsi="Times New Roman" w:eastAsia="仿宋_GB2312" w:cs="Times New Roman"/>
          <w:sz w:val="28"/>
          <w:szCs w:val="28"/>
          <w:lang w:val="en-US" w:eastAsia="zh-CN"/>
        </w:rPr>
        <w:t>36</w:t>
      </w:r>
      <w:r>
        <w:rPr>
          <w:rFonts w:hint="default" w:ascii="Times New Roman" w:hAnsi="Times New Roman" w:eastAsia="仿宋_GB2312" w:cs="Times New Roman"/>
          <w:kern w:val="0"/>
          <w:sz w:val="28"/>
          <w:szCs w:val="28"/>
        </w:rPr>
        <w:t>人。其中：行政编制</w:t>
      </w:r>
      <w:r>
        <w:rPr>
          <w:rFonts w:hint="eastAsia" w:ascii="Times New Roman" w:hAnsi="Times New Roman" w:eastAsia="仿宋_GB2312" w:cs="Times New Roman"/>
          <w:sz w:val="28"/>
          <w:szCs w:val="28"/>
          <w:lang w:val="en-US" w:eastAsia="zh-CN"/>
        </w:rPr>
        <w:t>11</w:t>
      </w:r>
      <w:r>
        <w:rPr>
          <w:rFonts w:hint="default" w:ascii="Times New Roman" w:hAnsi="Times New Roman" w:eastAsia="仿宋_GB2312" w:cs="Times New Roman"/>
          <w:kern w:val="0"/>
          <w:sz w:val="28"/>
          <w:szCs w:val="28"/>
        </w:rPr>
        <w:t>人（含行政工勤编制</w:t>
      </w:r>
      <w:r>
        <w:rPr>
          <w:rFonts w:hint="eastAsia" w:ascii="Times New Roman" w:hAnsi="Times New Roman" w:eastAsia="仿宋_GB2312" w:cs="Times New Roman"/>
          <w:sz w:val="28"/>
          <w:szCs w:val="28"/>
          <w:lang w:val="en-US" w:eastAsia="zh-CN"/>
        </w:rPr>
        <w:t>1</w:t>
      </w:r>
      <w:r>
        <w:rPr>
          <w:rFonts w:hint="default" w:ascii="Times New Roman" w:hAnsi="Times New Roman" w:eastAsia="仿宋_GB2312" w:cs="Times New Roman"/>
          <w:kern w:val="0"/>
          <w:sz w:val="28"/>
          <w:szCs w:val="28"/>
        </w:rPr>
        <w:t>人），事业编制</w:t>
      </w:r>
      <w:r>
        <w:rPr>
          <w:rFonts w:hint="eastAsia" w:ascii="Times New Roman" w:hAnsi="Times New Roman" w:eastAsia="仿宋_GB2312" w:cs="Times New Roman"/>
          <w:sz w:val="28"/>
          <w:szCs w:val="28"/>
          <w:lang w:val="en-US" w:eastAsia="zh-CN"/>
        </w:rPr>
        <w:t>25</w:t>
      </w:r>
      <w:r>
        <w:rPr>
          <w:rFonts w:hint="default" w:ascii="Times New Roman" w:hAnsi="Times New Roman" w:eastAsia="仿宋_GB2312" w:cs="Times New Roman"/>
          <w:kern w:val="0"/>
          <w:sz w:val="28"/>
          <w:szCs w:val="28"/>
        </w:rPr>
        <w:t>人（含参公管理事业编制</w:t>
      </w:r>
      <w:r>
        <w:rPr>
          <w:rFonts w:hint="default" w:ascii="Times New Roman" w:hAnsi="Times New Roman" w:eastAsia="仿宋_GB2312" w:cs="Times New Roman"/>
          <w:sz w:val="28"/>
          <w:szCs w:val="28"/>
          <w:lang w:val="en-US" w:eastAsia="zh-CN"/>
        </w:rPr>
        <w:t>0</w:t>
      </w:r>
      <w:r>
        <w:rPr>
          <w:rFonts w:hint="default" w:ascii="Times New Roman" w:hAnsi="Times New Roman" w:eastAsia="仿宋_GB2312" w:cs="Times New Roman"/>
          <w:kern w:val="0"/>
          <w:sz w:val="28"/>
          <w:szCs w:val="28"/>
        </w:rPr>
        <w:t>人）；在职在编实有行政人员</w:t>
      </w:r>
      <w:r>
        <w:rPr>
          <w:rFonts w:hint="eastAsia" w:ascii="Times New Roman" w:hAnsi="Times New Roman" w:eastAsia="仿宋_GB2312" w:cs="Times New Roman"/>
          <w:sz w:val="28"/>
          <w:szCs w:val="28"/>
          <w:lang w:val="en-US" w:eastAsia="zh-CN"/>
        </w:rPr>
        <w:t>15</w:t>
      </w:r>
      <w:r>
        <w:rPr>
          <w:rFonts w:hint="default" w:ascii="Times New Roman" w:hAnsi="Times New Roman" w:eastAsia="仿宋_GB2312" w:cs="Times New Roman"/>
          <w:kern w:val="0"/>
          <w:sz w:val="28"/>
          <w:szCs w:val="28"/>
        </w:rPr>
        <w:t>人（含行政工勤人员</w:t>
      </w:r>
      <w:r>
        <w:rPr>
          <w:rFonts w:hint="eastAsia" w:ascii="Times New Roman" w:hAnsi="Times New Roman" w:eastAsia="仿宋_GB2312" w:cs="Times New Roman"/>
          <w:sz w:val="28"/>
          <w:szCs w:val="28"/>
          <w:lang w:val="en-US" w:eastAsia="zh-CN"/>
        </w:rPr>
        <w:t>1</w:t>
      </w:r>
      <w:r>
        <w:rPr>
          <w:rFonts w:hint="default" w:ascii="Times New Roman" w:hAnsi="Times New Roman" w:eastAsia="仿宋_GB2312" w:cs="Times New Roman"/>
          <w:kern w:val="0"/>
          <w:sz w:val="28"/>
          <w:szCs w:val="28"/>
        </w:rPr>
        <w:t>人），事业人员</w:t>
      </w:r>
      <w:r>
        <w:rPr>
          <w:rFonts w:hint="eastAsia" w:ascii="Times New Roman" w:hAnsi="Times New Roman" w:eastAsia="仿宋_GB2312" w:cs="Times New Roman"/>
          <w:sz w:val="28"/>
          <w:szCs w:val="28"/>
          <w:lang w:val="en-US" w:eastAsia="zh-CN"/>
        </w:rPr>
        <w:t>24</w:t>
      </w:r>
      <w:r>
        <w:rPr>
          <w:rFonts w:hint="default" w:ascii="Times New Roman" w:hAnsi="Times New Roman" w:eastAsia="仿宋_GB2312" w:cs="Times New Roman"/>
          <w:kern w:val="0"/>
          <w:sz w:val="28"/>
          <w:szCs w:val="28"/>
        </w:rPr>
        <w:t>人（含参公管理事业人员</w:t>
      </w:r>
      <w:r>
        <w:rPr>
          <w:rFonts w:hint="default" w:ascii="Times New Roman" w:hAnsi="Times New Roman" w:eastAsia="仿宋_GB2312" w:cs="Times New Roman"/>
          <w:sz w:val="28"/>
          <w:szCs w:val="28"/>
          <w:lang w:val="en-US" w:eastAsia="zh-CN"/>
        </w:rPr>
        <w:t>0</w:t>
      </w:r>
      <w:r>
        <w:rPr>
          <w:rFonts w:hint="default" w:ascii="Times New Roman" w:hAnsi="Times New Roman" w:eastAsia="仿宋_GB2312" w:cs="Times New Roman"/>
          <w:kern w:val="0"/>
          <w:sz w:val="28"/>
          <w:szCs w:val="28"/>
        </w:rPr>
        <w:t>人）。</w:t>
      </w:r>
    </w:p>
    <w:p>
      <w:pPr>
        <w:spacing w:line="600" w:lineRule="exact"/>
        <w:ind w:firstLine="560" w:firstLineChars="200"/>
        <w:rPr>
          <w:rFonts w:hint="default" w:ascii="Times New Roman" w:hAnsi="Times New Roman" w:eastAsia="仿宋_GB2312" w:cs="Times New Roman"/>
          <w:kern w:val="0"/>
          <w:sz w:val="28"/>
          <w:szCs w:val="28"/>
          <w:highlight w:val="none"/>
        </w:rPr>
      </w:pPr>
      <w:r>
        <w:rPr>
          <w:rFonts w:hint="default" w:ascii="Times New Roman" w:hAnsi="Times New Roman" w:eastAsia="仿宋_GB2312" w:cs="Times New Roman"/>
          <w:kern w:val="0"/>
          <w:sz w:val="28"/>
          <w:szCs w:val="28"/>
          <w:highlight w:val="none"/>
        </w:rPr>
        <w:t>离退休人员</w:t>
      </w:r>
      <w:r>
        <w:rPr>
          <w:rFonts w:hint="eastAsia" w:ascii="Times New Roman" w:hAnsi="Times New Roman" w:eastAsia="仿宋_GB2312" w:cs="Times New Roman"/>
          <w:sz w:val="28"/>
          <w:szCs w:val="28"/>
          <w:highlight w:val="none"/>
          <w:lang w:val="en-US" w:eastAsia="zh-CN"/>
        </w:rPr>
        <w:t>4</w:t>
      </w:r>
      <w:r>
        <w:rPr>
          <w:rFonts w:hint="default" w:ascii="Times New Roman" w:hAnsi="Times New Roman" w:eastAsia="仿宋_GB2312" w:cs="Times New Roman"/>
          <w:kern w:val="0"/>
          <w:sz w:val="28"/>
          <w:szCs w:val="28"/>
          <w:highlight w:val="none"/>
        </w:rPr>
        <w:t>人。其中：离休</w:t>
      </w:r>
      <w:r>
        <w:rPr>
          <w:rFonts w:hint="default" w:ascii="Times New Roman" w:hAnsi="Times New Roman" w:eastAsia="仿宋_GB2312" w:cs="Times New Roman"/>
          <w:sz w:val="28"/>
          <w:szCs w:val="28"/>
          <w:highlight w:val="none"/>
          <w:lang w:val="en-US" w:eastAsia="zh-CN"/>
        </w:rPr>
        <w:t>0</w:t>
      </w:r>
      <w:r>
        <w:rPr>
          <w:rFonts w:hint="default" w:ascii="Times New Roman" w:hAnsi="Times New Roman" w:eastAsia="仿宋_GB2312" w:cs="Times New Roman"/>
          <w:kern w:val="0"/>
          <w:sz w:val="28"/>
          <w:szCs w:val="28"/>
          <w:highlight w:val="none"/>
        </w:rPr>
        <w:t>人，退休</w:t>
      </w:r>
      <w:r>
        <w:rPr>
          <w:rFonts w:hint="eastAsia" w:ascii="Times New Roman" w:hAnsi="Times New Roman" w:eastAsia="仿宋_GB2312" w:cs="Times New Roman"/>
          <w:sz w:val="28"/>
          <w:szCs w:val="28"/>
          <w:highlight w:val="none"/>
          <w:lang w:val="en-US" w:eastAsia="zh-CN"/>
        </w:rPr>
        <w:t>4</w:t>
      </w:r>
      <w:r>
        <w:rPr>
          <w:rFonts w:hint="default" w:ascii="Times New Roman" w:hAnsi="Times New Roman" w:eastAsia="仿宋_GB2312" w:cs="Times New Roman"/>
          <w:kern w:val="0"/>
          <w:sz w:val="28"/>
          <w:szCs w:val="28"/>
          <w:highlight w:val="none"/>
        </w:rPr>
        <w:t>人。</w:t>
      </w:r>
    </w:p>
    <w:p>
      <w:pPr>
        <w:spacing w:line="600" w:lineRule="exact"/>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实有车辆编制</w:t>
      </w:r>
      <w:r>
        <w:rPr>
          <w:rFonts w:hint="eastAsia" w:ascii="Times New Roman" w:hAnsi="Times New Roman" w:eastAsia="仿宋_GB2312" w:cs="Times New Roman"/>
          <w:sz w:val="28"/>
          <w:szCs w:val="28"/>
          <w:lang w:val="en-US" w:eastAsia="zh-CN"/>
        </w:rPr>
        <w:t>1</w:t>
      </w:r>
      <w:r>
        <w:rPr>
          <w:rFonts w:hint="default" w:ascii="Times New Roman" w:hAnsi="Times New Roman" w:eastAsia="仿宋_GB2312" w:cs="Times New Roman"/>
          <w:kern w:val="0"/>
          <w:sz w:val="28"/>
          <w:szCs w:val="28"/>
        </w:rPr>
        <w:t>辆，在编实有车辆</w:t>
      </w:r>
      <w:r>
        <w:rPr>
          <w:rFonts w:hint="eastAsia" w:ascii="Times New Roman" w:hAnsi="Times New Roman" w:eastAsia="仿宋_GB2312" w:cs="Times New Roman"/>
          <w:sz w:val="28"/>
          <w:szCs w:val="28"/>
          <w:lang w:val="en-US" w:eastAsia="zh-CN"/>
        </w:rPr>
        <w:t>3</w:t>
      </w:r>
      <w:r>
        <w:rPr>
          <w:rFonts w:hint="default" w:ascii="Times New Roman" w:hAnsi="Times New Roman" w:eastAsia="仿宋_GB2312" w:cs="Times New Roman"/>
          <w:kern w:val="0"/>
          <w:sz w:val="28"/>
          <w:szCs w:val="28"/>
        </w:rPr>
        <w:t>辆。</w:t>
      </w:r>
    </w:p>
    <w:p>
      <w:pPr>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 xml:space="preserve">第二部分 </w:t>
      </w:r>
      <w:r>
        <w:rPr>
          <w:rFonts w:hint="default" w:ascii="Times New Roman" w:hAnsi="Times New Roman" w:eastAsia="黑体" w:cs="Times New Roman"/>
          <w:sz w:val="32"/>
          <w:szCs w:val="32"/>
          <w:lang w:val="en-US" w:eastAsia="zh-CN"/>
        </w:rPr>
        <w:t>2018</w:t>
      </w:r>
      <w:r>
        <w:rPr>
          <w:rFonts w:hint="default" w:ascii="Times New Roman" w:hAnsi="Times New Roman" w:eastAsia="黑体" w:cs="Times New Roman"/>
          <w:sz w:val="32"/>
          <w:szCs w:val="32"/>
        </w:rPr>
        <w:t>年度部门决算表</w:t>
      </w:r>
    </w:p>
    <w:p>
      <w:pPr>
        <w:spacing w:line="600" w:lineRule="exact"/>
        <w:ind w:firstLine="600" w:firstLineChars="200"/>
        <w:jc w:val="center"/>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（详见附件）</w:t>
      </w:r>
    </w:p>
    <w:p>
      <w:pPr>
        <w:spacing w:line="600" w:lineRule="exact"/>
        <w:ind w:firstLine="600" w:firstLineChars="200"/>
        <w:jc w:val="center"/>
        <w:rPr>
          <w:rFonts w:hint="default" w:ascii="Times New Roman" w:hAnsi="Times New Roman" w:eastAsia="仿宋_GB2312" w:cs="Times New Roman"/>
          <w:sz w:val="30"/>
          <w:szCs w:val="30"/>
        </w:rPr>
      </w:pPr>
    </w:p>
    <w:p>
      <w:pPr>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第三部</w:t>
      </w:r>
      <w:r>
        <w:rPr>
          <w:rFonts w:hint="default" w:ascii="Times New Roman" w:hAnsi="Times New Roman" w:eastAsia="黑体" w:cs="Times New Roman"/>
          <w:sz w:val="32"/>
          <w:szCs w:val="32"/>
          <w:lang w:eastAsia="zh-CN"/>
        </w:rPr>
        <w:t>分</w:t>
      </w:r>
      <w:r>
        <w:rPr>
          <w:rFonts w:hint="default" w:ascii="Times New Roman" w:hAnsi="Times New Roman" w:eastAsia="黑体" w:cs="Times New Roman"/>
          <w:sz w:val="32"/>
          <w:szCs w:val="32"/>
        </w:rPr>
        <w:t xml:space="preserve"> </w:t>
      </w:r>
      <w:r>
        <w:rPr>
          <w:rFonts w:hint="default" w:ascii="Times New Roman" w:hAnsi="Times New Roman" w:eastAsia="黑体" w:cs="Times New Roman"/>
          <w:sz w:val="32"/>
          <w:szCs w:val="32"/>
          <w:lang w:val="en-US" w:eastAsia="zh-CN"/>
        </w:rPr>
        <w:t>2018</w:t>
      </w:r>
      <w:r>
        <w:rPr>
          <w:rFonts w:hint="default" w:ascii="Times New Roman" w:hAnsi="Times New Roman" w:eastAsia="黑体" w:cs="Times New Roman"/>
          <w:sz w:val="32"/>
          <w:szCs w:val="32"/>
        </w:rPr>
        <w:t>年度部门决算情况说明</w:t>
      </w:r>
    </w:p>
    <w:p>
      <w:pPr>
        <w:jc w:val="left"/>
        <w:rPr>
          <w:rFonts w:hint="default" w:ascii="Times New Roman" w:hAnsi="Times New Roman" w:eastAsia="黑体" w:cs="Times New Roman"/>
          <w:sz w:val="30"/>
          <w:szCs w:val="30"/>
        </w:rPr>
      </w:pPr>
      <w:r>
        <w:rPr>
          <w:rFonts w:hint="default" w:ascii="Times New Roman" w:hAnsi="Times New Roman" w:eastAsia="黑体" w:cs="Times New Roman"/>
          <w:sz w:val="30"/>
          <w:szCs w:val="30"/>
        </w:rPr>
        <w:t>一、收入决算情况说明</w:t>
      </w:r>
    </w:p>
    <w:p>
      <w:pPr>
        <w:widowControl/>
        <w:snapToGrid w:val="0"/>
        <w:spacing w:before="100" w:after="100" w:line="600" w:lineRule="exact"/>
        <w:ind w:firstLine="538"/>
        <w:jc w:val="left"/>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lang w:eastAsia="zh-CN"/>
        </w:rPr>
        <w:t>维西县</w:t>
      </w:r>
      <w:r>
        <w:rPr>
          <w:rFonts w:hint="eastAsia" w:ascii="Times New Roman" w:hAnsi="Times New Roman" w:eastAsia="仿宋_GB2312" w:cs="Times New Roman"/>
          <w:sz w:val="28"/>
          <w:szCs w:val="28"/>
          <w:lang w:eastAsia="zh-CN"/>
        </w:rPr>
        <w:t>国土资源局</w:t>
      </w:r>
      <w:r>
        <w:rPr>
          <w:rFonts w:hint="default" w:ascii="Times New Roman" w:hAnsi="Times New Roman" w:eastAsia="仿宋_GB2312" w:cs="Times New Roman"/>
          <w:sz w:val="28"/>
          <w:szCs w:val="28"/>
          <w:lang w:val="en-US" w:eastAsia="zh-CN"/>
        </w:rPr>
        <w:t>2018</w:t>
      </w:r>
      <w:r>
        <w:rPr>
          <w:rFonts w:hint="default" w:ascii="Times New Roman" w:hAnsi="Times New Roman" w:eastAsia="仿宋_GB2312" w:cs="Times New Roman"/>
          <w:sz w:val="28"/>
          <w:szCs w:val="28"/>
        </w:rPr>
        <w:t>年度收入合计</w:t>
      </w:r>
      <w:r>
        <w:rPr>
          <w:rFonts w:hint="eastAsia" w:ascii="Times New Roman" w:hAnsi="Times New Roman" w:eastAsia="仿宋_GB2312" w:cs="Times New Roman"/>
          <w:sz w:val="28"/>
          <w:szCs w:val="28"/>
          <w:lang w:val="en-US" w:eastAsia="zh-CN"/>
        </w:rPr>
        <w:t>7757.69</w:t>
      </w:r>
      <w:r>
        <w:rPr>
          <w:rFonts w:hint="default" w:ascii="Times New Roman" w:hAnsi="Times New Roman" w:eastAsia="仿宋_GB2312" w:cs="Times New Roman"/>
          <w:sz w:val="28"/>
          <w:szCs w:val="28"/>
        </w:rPr>
        <w:t>万元。其中：财政拨款收入</w:t>
      </w:r>
      <w:r>
        <w:rPr>
          <w:rFonts w:hint="eastAsia" w:ascii="Times New Roman" w:hAnsi="Times New Roman" w:eastAsia="仿宋_GB2312" w:cs="Times New Roman"/>
          <w:sz w:val="28"/>
          <w:szCs w:val="28"/>
          <w:lang w:val="en-US" w:eastAsia="zh-CN"/>
        </w:rPr>
        <w:t>7642.69</w:t>
      </w:r>
      <w:r>
        <w:rPr>
          <w:rFonts w:hint="default" w:ascii="Times New Roman" w:hAnsi="Times New Roman" w:eastAsia="仿宋_GB2312" w:cs="Times New Roman"/>
          <w:sz w:val="28"/>
          <w:szCs w:val="28"/>
        </w:rPr>
        <w:t>万元，占总收入的</w:t>
      </w:r>
      <w:r>
        <w:rPr>
          <w:rFonts w:hint="eastAsia" w:ascii="Times New Roman" w:hAnsi="Times New Roman" w:eastAsia="仿宋_GB2312" w:cs="Times New Roman"/>
          <w:sz w:val="28"/>
          <w:szCs w:val="28"/>
          <w:lang w:val="en-US" w:eastAsia="zh-CN"/>
        </w:rPr>
        <w:t>98.52</w:t>
      </w:r>
      <w:r>
        <w:rPr>
          <w:rFonts w:hint="default" w:ascii="Times New Roman" w:hAnsi="Times New Roman" w:eastAsia="仿宋_GB2312" w:cs="Times New Roman"/>
          <w:sz w:val="28"/>
          <w:szCs w:val="28"/>
        </w:rPr>
        <w:t>%；上级补助收入</w:t>
      </w:r>
      <w:r>
        <w:rPr>
          <w:rFonts w:hint="default" w:ascii="Times New Roman" w:hAnsi="Times New Roman" w:eastAsia="仿宋_GB2312" w:cs="Times New Roman"/>
          <w:sz w:val="28"/>
          <w:szCs w:val="28"/>
          <w:lang w:val="en-US" w:eastAsia="zh-CN"/>
        </w:rPr>
        <w:t>0</w:t>
      </w:r>
      <w:r>
        <w:rPr>
          <w:rFonts w:hint="default" w:ascii="Times New Roman" w:hAnsi="Times New Roman" w:eastAsia="仿宋_GB2312" w:cs="Times New Roman"/>
          <w:sz w:val="28"/>
          <w:szCs w:val="28"/>
        </w:rPr>
        <w:t>万元，占总收入的</w:t>
      </w:r>
      <w:r>
        <w:rPr>
          <w:rFonts w:hint="default" w:ascii="Times New Roman" w:hAnsi="Times New Roman" w:eastAsia="仿宋_GB2312" w:cs="Times New Roman"/>
          <w:sz w:val="28"/>
          <w:szCs w:val="28"/>
          <w:lang w:val="en-US" w:eastAsia="zh-CN"/>
        </w:rPr>
        <w:t>0</w:t>
      </w:r>
      <w:r>
        <w:rPr>
          <w:rFonts w:hint="default" w:ascii="Times New Roman" w:hAnsi="Times New Roman" w:eastAsia="仿宋_GB2312" w:cs="Times New Roman"/>
          <w:sz w:val="28"/>
          <w:szCs w:val="28"/>
        </w:rPr>
        <w:t>%；事业收入</w:t>
      </w:r>
      <w:r>
        <w:rPr>
          <w:rFonts w:hint="default" w:ascii="Times New Roman" w:hAnsi="Times New Roman" w:eastAsia="仿宋_GB2312" w:cs="Times New Roman"/>
          <w:sz w:val="28"/>
          <w:szCs w:val="28"/>
          <w:lang w:val="en-US" w:eastAsia="zh-CN"/>
        </w:rPr>
        <w:t>0</w:t>
      </w:r>
      <w:r>
        <w:rPr>
          <w:rFonts w:hint="default" w:ascii="Times New Roman" w:hAnsi="Times New Roman" w:eastAsia="仿宋_GB2312" w:cs="Times New Roman"/>
          <w:sz w:val="28"/>
          <w:szCs w:val="28"/>
        </w:rPr>
        <w:t>万元，占总收入的</w:t>
      </w:r>
      <w:r>
        <w:rPr>
          <w:rFonts w:hint="default" w:ascii="Times New Roman" w:hAnsi="Times New Roman" w:eastAsia="仿宋_GB2312" w:cs="Times New Roman"/>
          <w:sz w:val="28"/>
          <w:szCs w:val="28"/>
          <w:lang w:val="en-US" w:eastAsia="zh-CN"/>
        </w:rPr>
        <w:t>0</w:t>
      </w:r>
      <w:r>
        <w:rPr>
          <w:rFonts w:hint="default" w:ascii="Times New Roman" w:hAnsi="Times New Roman" w:eastAsia="仿宋_GB2312" w:cs="Times New Roman"/>
          <w:sz w:val="28"/>
          <w:szCs w:val="28"/>
        </w:rPr>
        <w:t>%；经营收入</w:t>
      </w:r>
      <w:r>
        <w:rPr>
          <w:rFonts w:hint="default" w:ascii="Times New Roman" w:hAnsi="Times New Roman" w:eastAsia="仿宋_GB2312" w:cs="Times New Roman"/>
          <w:sz w:val="28"/>
          <w:szCs w:val="28"/>
          <w:lang w:val="en-US" w:eastAsia="zh-CN"/>
        </w:rPr>
        <w:t>0</w:t>
      </w:r>
      <w:r>
        <w:rPr>
          <w:rFonts w:hint="default" w:ascii="Times New Roman" w:hAnsi="Times New Roman" w:eastAsia="仿宋_GB2312" w:cs="Times New Roman"/>
          <w:sz w:val="28"/>
          <w:szCs w:val="28"/>
        </w:rPr>
        <w:t>万元，占总收入的</w:t>
      </w:r>
      <w:r>
        <w:rPr>
          <w:rFonts w:hint="default" w:ascii="Times New Roman" w:hAnsi="Times New Roman" w:eastAsia="仿宋_GB2312" w:cs="Times New Roman"/>
          <w:sz w:val="28"/>
          <w:szCs w:val="28"/>
          <w:lang w:val="en-US" w:eastAsia="zh-CN"/>
        </w:rPr>
        <w:t>0</w:t>
      </w:r>
      <w:r>
        <w:rPr>
          <w:rFonts w:hint="default" w:ascii="Times New Roman" w:hAnsi="Times New Roman" w:eastAsia="仿宋_GB2312" w:cs="Times New Roman"/>
          <w:sz w:val="28"/>
          <w:szCs w:val="28"/>
        </w:rPr>
        <w:t>%；附属单位缴款收入</w:t>
      </w:r>
      <w:r>
        <w:rPr>
          <w:rFonts w:hint="default" w:ascii="Times New Roman" w:hAnsi="Times New Roman" w:eastAsia="仿宋_GB2312" w:cs="Times New Roman"/>
          <w:sz w:val="28"/>
          <w:szCs w:val="28"/>
          <w:lang w:val="en-US" w:eastAsia="zh-CN"/>
        </w:rPr>
        <w:t>0</w:t>
      </w:r>
      <w:r>
        <w:rPr>
          <w:rFonts w:hint="default" w:ascii="Times New Roman" w:hAnsi="Times New Roman" w:eastAsia="仿宋_GB2312" w:cs="Times New Roman"/>
          <w:sz w:val="28"/>
          <w:szCs w:val="28"/>
        </w:rPr>
        <w:t>万元，占总收入的</w:t>
      </w:r>
      <w:r>
        <w:rPr>
          <w:rFonts w:hint="default" w:ascii="Times New Roman" w:hAnsi="Times New Roman" w:eastAsia="仿宋_GB2312" w:cs="Times New Roman"/>
          <w:sz w:val="28"/>
          <w:szCs w:val="28"/>
          <w:lang w:val="en-US" w:eastAsia="zh-CN"/>
        </w:rPr>
        <w:t>0</w:t>
      </w:r>
      <w:r>
        <w:rPr>
          <w:rFonts w:hint="default" w:ascii="Times New Roman" w:hAnsi="Times New Roman" w:eastAsia="仿宋_GB2312" w:cs="Times New Roman"/>
          <w:sz w:val="28"/>
          <w:szCs w:val="28"/>
        </w:rPr>
        <w:t>%；其他收入</w:t>
      </w:r>
      <w:r>
        <w:rPr>
          <w:rFonts w:hint="eastAsia" w:ascii="Times New Roman" w:hAnsi="Times New Roman" w:eastAsia="仿宋_GB2312" w:cs="Times New Roman"/>
          <w:sz w:val="28"/>
          <w:szCs w:val="28"/>
          <w:lang w:val="en-US" w:eastAsia="zh-CN"/>
        </w:rPr>
        <w:t>115</w:t>
      </w:r>
      <w:r>
        <w:rPr>
          <w:rFonts w:hint="default" w:ascii="Times New Roman" w:hAnsi="Times New Roman" w:eastAsia="仿宋_GB2312" w:cs="Times New Roman"/>
          <w:sz w:val="28"/>
          <w:szCs w:val="28"/>
        </w:rPr>
        <w:t>万元，占总收入的</w:t>
      </w:r>
      <w:r>
        <w:rPr>
          <w:rFonts w:hint="eastAsia" w:ascii="Times New Roman" w:hAnsi="Times New Roman" w:eastAsia="仿宋_GB2312" w:cs="Times New Roman"/>
          <w:sz w:val="28"/>
          <w:szCs w:val="28"/>
          <w:lang w:val="en-US" w:eastAsia="zh-CN"/>
        </w:rPr>
        <w:t>1.48</w:t>
      </w:r>
      <w:r>
        <w:rPr>
          <w:rFonts w:hint="default" w:ascii="Times New Roman" w:hAnsi="Times New Roman" w:eastAsia="仿宋_GB2312" w:cs="Times New Roman"/>
          <w:sz w:val="28"/>
          <w:szCs w:val="28"/>
        </w:rPr>
        <w:t>%。与上年对比</w:t>
      </w:r>
      <w:r>
        <w:rPr>
          <w:rFonts w:hint="default" w:ascii="Times New Roman" w:hAnsi="Times New Roman" w:eastAsia="仿宋_GB2312" w:cs="Times New Roman"/>
          <w:sz w:val="28"/>
          <w:szCs w:val="28"/>
          <w:lang w:eastAsia="zh-CN"/>
        </w:rPr>
        <w:t>，较上年增长</w:t>
      </w:r>
      <w:r>
        <w:rPr>
          <w:rFonts w:hint="eastAsia" w:ascii="Times New Roman" w:hAnsi="Times New Roman" w:eastAsia="仿宋_GB2312" w:cs="Times New Roman"/>
          <w:sz w:val="28"/>
          <w:szCs w:val="28"/>
          <w:lang w:val="en-US" w:eastAsia="zh-CN"/>
        </w:rPr>
        <w:t>36.18</w:t>
      </w:r>
      <w:r>
        <w:rPr>
          <w:rFonts w:hint="default" w:ascii="Times New Roman" w:hAnsi="Times New Roman" w:eastAsia="仿宋_GB2312" w:cs="Times New Roman"/>
          <w:sz w:val="28"/>
          <w:szCs w:val="28"/>
          <w:lang w:val="en-US" w:eastAsia="zh-CN"/>
        </w:rPr>
        <w:t>%</w:t>
      </w:r>
      <w:r>
        <w:rPr>
          <w:rFonts w:hint="default" w:ascii="Times New Roman" w:hAnsi="Times New Roman" w:eastAsia="仿宋_GB2312" w:cs="Times New Roman"/>
          <w:sz w:val="28"/>
          <w:szCs w:val="28"/>
        </w:rPr>
        <w:t>，</w:t>
      </w:r>
      <w:r>
        <w:rPr>
          <w:rFonts w:hint="default" w:ascii="Times New Roman" w:hAnsi="Times New Roman" w:eastAsia="仿宋_GB2312" w:cs="Times New Roman"/>
          <w:sz w:val="28"/>
          <w:szCs w:val="28"/>
          <w:highlight w:val="none"/>
        </w:rPr>
        <w:t>主要原因</w:t>
      </w:r>
      <w:r>
        <w:rPr>
          <w:rFonts w:hint="default" w:ascii="Times New Roman" w:hAnsi="Times New Roman" w:eastAsia="仿宋_GB2312" w:cs="Times New Roman"/>
          <w:sz w:val="28"/>
          <w:szCs w:val="28"/>
          <w:highlight w:val="none"/>
          <w:lang w:eastAsia="zh-CN"/>
        </w:rPr>
        <w:t>：一是</w:t>
      </w:r>
      <w:r>
        <w:rPr>
          <w:rFonts w:hint="eastAsia" w:ascii="Times New Roman" w:hAnsi="Times New Roman" w:eastAsia="仿宋_GB2312" w:cs="Times New Roman"/>
          <w:sz w:val="28"/>
          <w:szCs w:val="28"/>
          <w:highlight w:val="none"/>
          <w:lang w:eastAsia="zh-CN"/>
        </w:rPr>
        <w:t>职务职级变动、</w:t>
      </w:r>
      <w:r>
        <w:rPr>
          <w:rFonts w:hint="default" w:ascii="Times New Roman" w:hAnsi="Times New Roman" w:eastAsia="仿宋_GB2312" w:cs="Times New Roman"/>
          <w:sz w:val="28"/>
          <w:szCs w:val="28"/>
          <w:highlight w:val="none"/>
          <w:lang w:eastAsia="zh-CN"/>
        </w:rPr>
        <w:t>正常晋升、岗位变动等原因使职工工资收入较上年有所提高，其对应的社保缴费收入也相应增加；二是专项资金收入较上年有所提高</w:t>
      </w:r>
      <w:r>
        <w:rPr>
          <w:rFonts w:hint="default" w:ascii="Times New Roman" w:hAnsi="Times New Roman" w:eastAsia="仿宋_GB2312" w:cs="Times New Roman"/>
          <w:sz w:val="28"/>
          <w:szCs w:val="28"/>
          <w:highlight w:val="none"/>
        </w:rPr>
        <w:t>。</w:t>
      </w:r>
    </w:p>
    <w:p>
      <w:pPr>
        <w:jc w:val="left"/>
        <w:rPr>
          <w:rFonts w:hint="default" w:ascii="Times New Roman" w:hAnsi="Times New Roman" w:eastAsia="黑体" w:cs="Times New Roman"/>
          <w:sz w:val="30"/>
          <w:szCs w:val="30"/>
        </w:rPr>
      </w:pPr>
      <w:r>
        <w:rPr>
          <w:rFonts w:hint="default" w:ascii="Times New Roman" w:hAnsi="Times New Roman" w:eastAsia="黑体" w:cs="Times New Roman"/>
          <w:sz w:val="30"/>
          <w:szCs w:val="30"/>
        </w:rPr>
        <w:t>二、支出决算情况说明</w:t>
      </w:r>
    </w:p>
    <w:p>
      <w:pPr>
        <w:spacing w:line="600" w:lineRule="exact"/>
        <w:ind w:firstLine="560" w:firstLineChars="200"/>
        <w:rPr>
          <w:rFonts w:hint="default" w:ascii="Times New Roman" w:hAnsi="Times New Roman" w:eastAsia="楷体" w:cs="Times New Roman"/>
          <w:sz w:val="28"/>
          <w:szCs w:val="28"/>
        </w:rPr>
      </w:pPr>
      <w:r>
        <w:rPr>
          <w:rFonts w:hint="default" w:ascii="Times New Roman" w:hAnsi="Times New Roman" w:eastAsia="仿宋_GB2312" w:cs="Times New Roman"/>
          <w:sz w:val="28"/>
          <w:szCs w:val="28"/>
          <w:lang w:eastAsia="zh-CN"/>
        </w:rPr>
        <w:t>维西县</w:t>
      </w:r>
      <w:r>
        <w:rPr>
          <w:rFonts w:hint="eastAsia" w:ascii="Times New Roman" w:hAnsi="Times New Roman" w:eastAsia="仿宋_GB2312" w:cs="Times New Roman"/>
          <w:sz w:val="28"/>
          <w:szCs w:val="28"/>
          <w:lang w:eastAsia="zh-CN"/>
        </w:rPr>
        <w:t>国土资源局</w:t>
      </w:r>
      <w:r>
        <w:rPr>
          <w:rFonts w:hint="default" w:ascii="Times New Roman" w:hAnsi="Times New Roman" w:eastAsia="仿宋_GB2312" w:cs="Times New Roman"/>
          <w:sz w:val="28"/>
          <w:szCs w:val="28"/>
          <w:lang w:val="en-US" w:eastAsia="zh-CN"/>
        </w:rPr>
        <w:t>2018</w:t>
      </w:r>
      <w:r>
        <w:rPr>
          <w:rFonts w:hint="default" w:ascii="Times New Roman" w:hAnsi="Times New Roman" w:eastAsia="仿宋_GB2312" w:cs="Times New Roman"/>
          <w:sz w:val="28"/>
          <w:szCs w:val="28"/>
        </w:rPr>
        <w:t>年度支出合计</w:t>
      </w:r>
      <w:r>
        <w:rPr>
          <w:rFonts w:hint="eastAsia" w:ascii="Times New Roman" w:hAnsi="Times New Roman" w:eastAsia="仿宋_GB2312" w:cs="Times New Roman"/>
          <w:sz w:val="28"/>
          <w:szCs w:val="28"/>
          <w:lang w:val="en-US" w:eastAsia="zh-CN"/>
        </w:rPr>
        <w:t>10681.2</w:t>
      </w:r>
      <w:r>
        <w:rPr>
          <w:rFonts w:hint="default" w:ascii="Times New Roman" w:hAnsi="Times New Roman" w:eastAsia="仿宋_GB2312" w:cs="Times New Roman"/>
          <w:sz w:val="28"/>
          <w:szCs w:val="28"/>
        </w:rPr>
        <w:t>万元。其中：</w:t>
      </w:r>
      <w:r>
        <w:rPr>
          <w:rFonts w:hint="default" w:ascii="Times New Roman" w:hAnsi="Times New Roman" w:eastAsia="仿宋_GB2312" w:cs="Times New Roman"/>
          <w:kern w:val="0"/>
          <w:sz w:val="28"/>
          <w:szCs w:val="28"/>
        </w:rPr>
        <w:t>基本支出</w:t>
      </w:r>
      <w:r>
        <w:rPr>
          <w:rFonts w:hint="eastAsia" w:ascii="Times New Roman" w:hAnsi="Times New Roman" w:eastAsia="仿宋_GB2312" w:cs="Times New Roman"/>
          <w:sz w:val="28"/>
          <w:szCs w:val="28"/>
          <w:lang w:val="en-US" w:eastAsia="zh-CN"/>
        </w:rPr>
        <w:t>811.55</w:t>
      </w:r>
      <w:r>
        <w:rPr>
          <w:rFonts w:hint="default" w:ascii="Times New Roman" w:hAnsi="Times New Roman" w:eastAsia="仿宋_GB2312" w:cs="Times New Roman"/>
          <w:kern w:val="0"/>
          <w:sz w:val="28"/>
          <w:szCs w:val="28"/>
        </w:rPr>
        <w:t>万元，占总支出的</w:t>
      </w:r>
      <w:r>
        <w:rPr>
          <w:rFonts w:hint="eastAsia" w:ascii="Times New Roman" w:hAnsi="Times New Roman" w:eastAsia="仿宋_GB2312" w:cs="Times New Roman"/>
          <w:sz w:val="28"/>
          <w:szCs w:val="28"/>
          <w:lang w:val="en-US" w:eastAsia="zh-CN"/>
        </w:rPr>
        <w:t>7.</w:t>
      </w:r>
      <w:r>
        <w:rPr>
          <w:rFonts w:hint="default" w:ascii="Times New Roman" w:hAnsi="Times New Roman" w:eastAsia="仿宋_GB2312" w:cs="Times New Roman"/>
          <w:sz w:val="28"/>
          <w:szCs w:val="28"/>
          <w:lang w:val="en-US" w:eastAsia="zh-CN"/>
        </w:rPr>
        <w:t>6</w:t>
      </w:r>
      <w:r>
        <w:rPr>
          <w:rFonts w:hint="default" w:ascii="Times New Roman" w:hAnsi="Times New Roman" w:eastAsia="仿宋_GB2312" w:cs="Times New Roman"/>
          <w:kern w:val="0"/>
          <w:sz w:val="28"/>
          <w:szCs w:val="28"/>
        </w:rPr>
        <w:t>％；项目支出</w:t>
      </w:r>
      <w:r>
        <w:rPr>
          <w:rFonts w:hint="eastAsia" w:ascii="Times New Roman" w:hAnsi="Times New Roman" w:eastAsia="仿宋_GB2312" w:cs="Times New Roman"/>
          <w:sz w:val="28"/>
          <w:szCs w:val="28"/>
          <w:lang w:val="en-US" w:eastAsia="zh-CN"/>
        </w:rPr>
        <w:t>9869.65</w:t>
      </w:r>
      <w:r>
        <w:rPr>
          <w:rFonts w:hint="default" w:ascii="Times New Roman" w:hAnsi="Times New Roman" w:eastAsia="仿宋_GB2312" w:cs="Times New Roman"/>
          <w:kern w:val="0"/>
          <w:sz w:val="28"/>
          <w:szCs w:val="28"/>
        </w:rPr>
        <w:t>万元，占总支出的</w:t>
      </w:r>
      <w:r>
        <w:rPr>
          <w:rFonts w:hint="eastAsia" w:ascii="Times New Roman" w:hAnsi="Times New Roman" w:eastAsia="仿宋_GB2312" w:cs="Times New Roman"/>
          <w:sz w:val="28"/>
          <w:szCs w:val="28"/>
          <w:lang w:val="en-US" w:eastAsia="zh-CN"/>
        </w:rPr>
        <w:t>92.4</w:t>
      </w:r>
      <w:r>
        <w:rPr>
          <w:rFonts w:hint="default" w:ascii="Times New Roman" w:hAnsi="Times New Roman" w:eastAsia="仿宋_GB2312" w:cs="Times New Roman"/>
          <w:kern w:val="0"/>
          <w:sz w:val="28"/>
          <w:szCs w:val="28"/>
        </w:rPr>
        <w:t>％；上缴上级支出、经营支出、对附属单位补助支出共</w:t>
      </w:r>
      <w:r>
        <w:rPr>
          <w:rFonts w:hint="default" w:ascii="Times New Roman" w:hAnsi="Times New Roman" w:eastAsia="仿宋_GB2312" w:cs="Times New Roman"/>
          <w:sz w:val="28"/>
          <w:szCs w:val="28"/>
          <w:lang w:val="en-US" w:eastAsia="zh-CN"/>
        </w:rPr>
        <w:t>0</w:t>
      </w:r>
      <w:r>
        <w:rPr>
          <w:rFonts w:hint="default" w:ascii="Times New Roman" w:hAnsi="Times New Roman" w:eastAsia="仿宋_GB2312" w:cs="Times New Roman"/>
          <w:kern w:val="0"/>
          <w:sz w:val="28"/>
          <w:szCs w:val="28"/>
        </w:rPr>
        <w:t>万元，占总支出的</w:t>
      </w:r>
      <w:r>
        <w:rPr>
          <w:rFonts w:hint="default" w:ascii="Times New Roman" w:hAnsi="Times New Roman" w:eastAsia="仿宋_GB2312" w:cs="Times New Roman"/>
          <w:sz w:val="28"/>
          <w:szCs w:val="28"/>
          <w:lang w:val="en-US" w:eastAsia="zh-CN"/>
        </w:rPr>
        <w:t>0</w:t>
      </w:r>
      <w:r>
        <w:rPr>
          <w:rFonts w:hint="default" w:ascii="Times New Roman" w:hAnsi="Times New Roman" w:eastAsia="仿宋_GB2312" w:cs="Times New Roman"/>
          <w:kern w:val="0"/>
          <w:sz w:val="28"/>
          <w:szCs w:val="28"/>
        </w:rPr>
        <w:t>％。</w:t>
      </w:r>
      <w:r>
        <w:rPr>
          <w:rFonts w:hint="default" w:ascii="Times New Roman" w:hAnsi="Times New Roman" w:eastAsia="仿宋_GB2312" w:cs="Times New Roman"/>
          <w:sz w:val="28"/>
          <w:szCs w:val="28"/>
        </w:rPr>
        <w:t>与上年对比</w:t>
      </w:r>
      <w:r>
        <w:rPr>
          <w:rFonts w:hint="default" w:ascii="Times New Roman" w:hAnsi="Times New Roman" w:eastAsia="仿宋_GB2312" w:cs="Times New Roman"/>
          <w:sz w:val="28"/>
          <w:szCs w:val="28"/>
          <w:lang w:eastAsia="zh-CN"/>
        </w:rPr>
        <w:t>，较上年</w:t>
      </w:r>
      <w:r>
        <w:rPr>
          <w:rFonts w:hint="eastAsia" w:ascii="Times New Roman" w:hAnsi="Times New Roman" w:eastAsia="仿宋_GB2312" w:cs="Times New Roman"/>
          <w:sz w:val="28"/>
          <w:szCs w:val="28"/>
          <w:lang w:eastAsia="zh-CN"/>
        </w:rPr>
        <w:t>减少</w:t>
      </w:r>
      <w:r>
        <w:rPr>
          <w:rFonts w:hint="eastAsia" w:ascii="Times New Roman" w:hAnsi="Times New Roman" w:eastAsia="仿宋_GB2312" w:cs="Times New Roman"/>
          <w:sz w:val="28"/>
          <w:szCs w:val="28"/>
          <w:lang w:val="en-US" w:eastAsia="zh-CN"/>
        </w:rPr>
        <w:t>51.6</w:t>
      </w:r>
      <w:r>
        <w:rPr>
          <w:rFonts w:hint="default" w:ascii="Times New Roman" w:hAnsi="Times New Roman" w:eastAsia="仿宋_GB2312" w:cs="Times New Roman"/>
          <w:sz w:val="28"/>
          <w:szCs w:val="28"/>
          <w:lang w:val="en-US" w:eastAsia="zh-CN"/>
        </w:rPr>
        <w:t>%，</w:t>
      </w:r>
      <w:r>
        <w:rPr>
          <w:rFonts w:hint="default" w:ascii="Times New Roman" w:hAnsi="Times New Roman" w:eastAsia="仿宋_GB2312" w:cs="Times New Roman"/>
          <w:sz w:val="28"/>
          <w:szCs w:val="28"/>
          <w:highlight w:val="none"/>
        </w:rPr>
        <w:t>主要原因</w:t>
      </w:r>
      <w:r>
        <w:rPr>
          <w:rFonts w:hint="default" w:ascii="Times New Roman" w:hAnsi="Times New Roman" w:eastAsia="仿宋_GB2312" w:cs="Times New Roman"/>
          <w:sz w:val="28"/>
          <w:szCs w:val="28"/>
          <w:highlight w:val="none"/>
          <w:lang w:eastAsia="zh-CN"/>
        </w:rPr>
        <w:t>：</w:t>
      </w:r>
      <w:r>
        <w:rPr>
          <w:rFonts w:hint="default" w:ascii="Times New Roman" w:hAnsi="Times New Roman" w:eastAsia="仿宋_GB2312" w:cs="Times New Roman"/>
          <w:sz w:val="30"/>
          <w:szCs w:val="30"/>
          <w:highlight w:val="none"/>
          <w:lang w:eastAsia="zh-CN"/>
        </w:rPr>
        <w:t>本年</w:t>
      </w:r>
      <w:r>
        <w:rPr>
          <w:rFonts w:hint="default" w:ascii="Times New Roman" w:hAnsi="Times New Roman" w:eastAsia="仿宋_GB2312" w:cs="Times New Roman"/>
          <w:sz w:val="30"/>
          <w:szCs w:val="30"/>
          <w:lang w:eastAsia="zh-CN"/>
        </w:rPr>
        <w:t>度项目经费支出主要从往来款项中支付，因此未能在项目支出科目下反应全部的项目支出金额</w:t>
      </w:r>
      <w:r>
        <w:rPr>
          <w:rFonts w:hint="default" w:ascii="Times New Roman" w:hAnsi="Times New Roman" w:eastAsia="仿宋_GB2312" w:cs="Times New Roman"/>
          <w:sz w:val="30"/>
          <w:szCs w:val="30"/>
        </w:rPr>
        <w:t>。</w:t>
      </w:r>
    </w:p>
    <w:p>
      <w:pPr>
        <w:widowControl/>
        <w:snapToGrid w:val="0"/>
        <w:spacing w:before="100" w:after="100" w:line="600" w:lineRule="exact"/>
        <w:jc w:val="left"/>
        <w:rPr>
          <w:rFonts w:hint="default" w:ascii="Times New Roman" w:hAnsi="Times New Roman" w:eastAsia="楷体" w:cs="Times New Roman"/>
          <w:sz w:val="30"/>
          <w:szCs w:val="30"/>
        </w:rPr>
      </w:pPr>
      <w:r>
        <w:rPr>
          <w:rFonts w:hint="default" w:ascii="Times New Roman" w:hAnsi="Times New Roman" w:eastAsia="楷体" w:cs="Times New Roman"/>
          <w:sz w:val="30"/>
          <w:szCs w:val="30"/>
        </w:rPr>
        <w:t>（一）基本支出情况</w:t>
      </w:r>
    </w:p>
    <w:p>
      <w:pPr>
        <w:widowControl/>
        <w:snapToGrid w:val="0"/>
        <w:spacing w:before="100" w:after="100" w:line="600" w:lineRule="exact"/>
        <w:ind w:firstLine="560" w:firstLineChars="20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lang w:val="en-US" w:eastAsia="zh-CN"/>
        </w:rPr>
        <w:t>2018</w:t>
      </w:r>
      <w:r>
        <w:rPr>
          <w:rFonts w:hint="default" w:ascii="Times New Roman" w:hAnsi="Times New Roman" w:eastAsia="仿宋_GB2312" w:cs="Times New Roman"/>
          <w:sz w:val="28"/>
          <w:szCs w:val="28"/>
        </w:rPr>
        <w:t>年度用于保障单位正常运转的日常支出</w:t>
      </w:r>
      <w:r>
        <w:rPr>
          <w:rFonts w:hint="eastAsia" w:ascii="Times New Roman" w:hAnsi="Times New Roman" w:eastAsia="仿宋_GB2312" w:cs="Times New Roman"/>
          <w:sz w:val="28"/>
          <w:szCs w:val="28"/>
          <w:lang w:val="en-US" w:eastAsia="zh-CN"/>
        </w:rPr>
        <w:t>811.55</w:t>
      </w:r>
      <w:r>
        <w:rPr>
          <w:rFonts w:hint="default" w:ascii="Times New Roman" w:hAnsi="Times New Roman" w:eastAsia="仿宋_GB2312" w:cs="Times New Roman"/>
          <w:sz w:val="28"/>
          <w:szCs w:val="28"/>
        </w:rPr>
        <w:t>万元</w:t>
      </w:r>
      <w:r>
        <w:rPr>
          <w:rFonts w:hint="eastAsia"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包括基本工资、津贴补贴等人员经费支出占基本支出的</w:t>
      </w:r>
      <w:r>
        <w:rPr>
          <w:rFonts w:hint="eastAsia" w:ascii="Times New Roman" w:hAnsi="Times New Roman" w:eastAsia="仿宋_GB2312" w:cs="Times New Roman"/>
          <w:sz w:val="28"/>
          <w:szCs w:val="28"/>
          <w:lang w:val="en-US" w:eastAsia="zh-CN"/>
        </w:rPr>
        <w:t>92.05</w:t>
      </w:r>
      <w:r>
        <w:rPr>
          <w:rFonts w:hint="default" w:ascii="Times New Roman" w:hAnsi="Times New Roman" w:eastAsia="仿宋_GB2312" w:cs="Times New Roman"/>
          <w:sz w:val="28"/>
          <w:szCs w:val="28"/>
        </w:rPr>
        <w:t>％；办公费、印刷费、水电费、办公设备购置等日常公用经费占基本支出的</w:t>
      </w:r>
      <w:r>
        <w:rPr>
          <w:rFonts w:hint="eastAsia" w:ascii="Times New Roman" w:hAnsi="Times New Roman" w:eastAsia="仿宋_GB2312" w:cs="Times New Roman"/>
          <w:sz w:val="28"/>
          <w:szCs w:val="28"/>
          <w:lang w:val="en-US" w:eastAsia="zh-CN"/>
        </w:rPr>
        <w:t>7.95</w:t>
      </w:r>
      <w:r>
        <w:rPr>
          <w:rFonts w:hint="default" w:ascii="Times New Roman" w:hAnsi="Times New Roman" w:eastAsia="仿宋_GB2312" w:cs="Times New Roman"/>
          <w:sz w:val="28"/>
          <w:szCs w:val="28"/>
        </w:rPr>
        <w:t>％。</w:t>
      </w:r>
    </w:p>
    <w:p>
      <w:pPr>
        <w:widowControl/>
        <w:snapToGrid w:val="0"/>
        <w:spacing w:before="100" w:after="100" w:line="600" w:lineRule="exact"/>
        <w:jc w:val="left"/>
        <w:rPr>
          <w:rFonts w:hint="default" w:ascii="Times New Roman" w:hAnsi="Times New Roman" w:eastAsia="楷体" w:cs="Times New Roman"/>
          <w:sz w:val="30"/>
          <w:szCs w:val="30"/>
        </w:rPr>
      </w:pPr>
      <w:r>
        <w:rPr>
          <w:rFonts w:hint="default" w:ascii="Times New Roman" w:hAnsi="Times New Roman" w:eastAsia="楷体" w:cs="Times New Roman"/>
          <w:sz w:val="30"/>
          <w:szCs w:val="30"/>
        </w:rPr>
        <w:t>（二）项目支出情况</w:t>
      </w:r>
    </w:p>
    <w:p>
      <w:pPr>
        <w:widowControl/>
        <w:snapToGrid w:val="0"/>
        <w:spacing w:before="100" w:after="100" w:line="600" w:lineRule="exact"/>
        <w:ind w:firstLine="560" w:firstLineChars="20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lang w:val="en-US" w:eastAsia="zh-CN"/>
        </w:rPr>
        <w:t>2018</w:t>
      </w:r>
      <w:r>
        <w:rPr>
          <w:rFonts w:hint="default" w:ascii="Times New Roman" w:hAnsi="Times New Roman" w:eastAsia="仿宋_GB2312" w:cs="Times New Roman"/>
          <w:sz w:val="28"/>
          <w:szCs w:val="28"/>
        </w:rPr>
        <w:t>年度用于用于专项业务工作的经费支出</w:t>
      </w:r>
      <w:r>
        <w:rPr>
          <w:rFonts w:hint="eastAsia" w:ascii="Times New Roman" w:hAnsi="Times New Roman" w:eastAsia="仿宋_GB2312" w:cs="Times New Roman"/>
          <w:sz w:val="28"/>
          <w:szCs w:val="28"/>
          <w:lang w:val="en-US" w:eastAsia="zh-CN"/>
        </w:rPr>
        <w:t>9869.65</w:t>
      </w:r>
      <w:r>
        <w:rPr>
          <w:rFonts w:hint="default" w:ascii="Times New Roman" w:hAnsi="Times New Roman" w:eastAsia="仿宋_GB2312" w:cs="Times New Roman"/>
          <w:sz w:val="28"/>
          <w:szCs w:val="28"/>
        </w:rPr>
        <w:t>万元。与上年</w:t>
      </w:r>
      <w:r>
        <w:rPr>
          <w:rFonts w:hint="default" w:ascii="Times New Roman" w:hAnsi="Times New Roman" w:eastAsia="仿宋_GB2312" w:cs="Times New Roman"/>
          <w:sz w:val="28"/>
          <w:szCs w:val="28"/>
          <w:lang w:eastAsia="zh-CN"/>
        </w:rPr>
        <w:t>对比减少</w:t>
      </w:r>
      <w:r>
        <w:rPr>
          <w:rFonts w:hint="eastAsia" w:ascii="Times New Roman" w:hAnsi="Times New Roman" w:eastAsia="仿宋_GB2312" w:cs="Times New Roman"/>
          <w:sz w:val="28"/>
          <w:szCs w:val="28"/>
          <w:lang w:val="en-US" w:eastAsia="zh-CN"/>
        </w:rPr>
        <w:t>53.77</w:t>
      </w:r>
      <w:r>
        <w:rPr>
          <w:rFonts w:hint="default" w:ascii="Times New Roman" w:hAnsi="Times New Roman" w:eastAsia="仿宋_GB2312" w:cs="Times New Roman"/>
          <w:sz w:val="28"/>
          <w:szCs w:val="28"/>
          <w:lang w:val="en-US" w:eastAsia="zh-CN"/>
        </w:rPr>
        <w:t>%</w:t>
      </w:r>
      <w:r>
        <w:rPr>
          <w:rFonts w:hint="eastAsia" w:ascii="Times New Roman" w:hAnsi="Times New Roman" w:eastAsia="仿宋_GB2312" w:cs="Times New Roman"/>
          <w:sz w:val="28"/>
          <w:szCs w:val="28"/>
          <w:lang w:val="en-US" w:eastAsia="zh-CN"/>
        </w:rPr>
        <w:t>，</w:t>
      </w:r>
      <w:r>
        <w:rPr>
          <w:rFonts w:hint="default" w:ascii="Times New Roman" w:hAnsi="Times New Roman" w:eastAsia="仿宋_GB2312" w:cs="Times New Roman"/>
          <w:sz w:val="28"/>
          <w:szCs w:val="28"/>
          <w:highlight w:val="none"/>
        </w:rPr>
        <w:t>主要原因</w:t>
      </w:r>
      <w:r>
        <w:rPr>
          <w:rFonts w:hint="default" w:ascii="Times New Roman" w:hAnsi="Times New Roman" w:eastAsia="仿宋_GB2312" w:cs="Times New Roman"/>
          <w:sz w:val="28"/>
          <w:szCs w:val="28"/>
          <w:highlight w:val="none"/>
          <w:lang w:eastAsia="zh-CN"/>
        </w:rPr>
        <w:t>：本年度项目经费支出主要从往来款项中支付，因此未能在项目支出科目下反应全部的项目支出金额</w:t>
      </w:r>
      <w:r>
        <w:rPr>
          <w:rFonts w:hint="default" w:ascii="Times New Roman" w:hAnsi="Times New Roman" w:eastAsia="仿宋_GB2312" w:cs="Times New Roman"/>
          <w:sz w:val="28"/>
          <w:szCs w:val="28"/>
          <w:highlight w:val="none"/>
        </w:rPr>
        <w:t>。具</w:t>
      </w:r>
      <w:r>
        <w:rPr>
          <w:rFonts w:hint="default" w:ascii="Times New Roman" w:hAnsi="Times New Roman" w:eastAsia="仿宋_GB2312" w:cs="Times New Roman"/>
          <w:sz w:val="28"/>
          <w:szCs w:val="28"/>
        </w:rPr>
        <w:t>体项目开支及开展工作情况</w:t>
      </w:r>
      <w:r>
        <w:rPr>
          <w:rFonts w:hint="default" w:ascii="Times New Roman" w:hAnsi="Times New Roman" w:eastAsia="仿宋_GB2312" w:cs="Times New Roman"/>
          <w:sz w:val="28"/>
          <w:szCs w:val="28"/>
          <w:lang w:eastAsia="zh-CN"/>
        </w:rPr>
        <w:t>见“</w:t>
      </w:r>
      <w:r>
        <w:rPr>
          <w:rFonts w:hint="default" w:ascii="Times New Roman" w:hAnsi="Times New Roman" w:eastAsia="仿宋_GB2312" w:cs="Times New Roman"/>
          <w:sz w:val="28"/>
          <w:szCs w:val="28"/>
          <w:lang w:val="en-US" w:eastAsia="zh-CN"/>
        </w:rPr>
        <w:t>2018年度重点工作任务介绍</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w:t>
      </w:r>
    </w:p>
    <w:p>
      <w:pPr>
        <w:widowControl/>
        <w:snapToGrid w:val="0"/>
        <w:spacing w:before="100" w:after="100" w:line="600" w:lineRule="exact"/>
        <w:jc w:val="left"/>
        <w:rPr>
          <w:rFonts w:hint="default" w:ascii="Times New Roman" w:hAnsi="Times New Roman" w:eastAsia="黑体" w:cs="Times New Roman"/>
          <w:sz w:val="30"/>
          <w:szCs w:val="30"/>
        </w:rPr>
      </w:pPr>
      <w:r>
        <w:rPr>
          <w:rFonts w:hint="default" w:ascii="Times New Roman" w:hAnsi="Times New Roman" w:eastAsia="黑体" w:cs="Times New Roman"/>
          <w:sz w:val="30"/>
          <w:szCs w:val="30"/>
        </w:rPr>
        <w:t>三、一般公共预算财政拨款支出决算情况说明</w:t>
      </w:r>
    </w:p>
    <w:p>
      <w:pPr>
        <w:widowControl/>
        <w:snapToGrid w:val="0"/>
        <w:spacing w:before="100" w:after="100" w:line="600" w:lineRule="exact"/>
        <w:jc w:val="left"/>
        <w:rPr>
          <w:rFonts w:hint="default" w:ascii="Times New Roman" w:hAnsi="Times New Roman" w:eastAsia="楷体" w:cs="Times New Roman"/>
          <w:sz w:val="30"/>
          <w:szCs w:val="30"/>
        </w:rPr>
      </w:pPr>
      <w:r>
        <w:rPr>
          <w:rFonts w:hint="default" w:ascii="Times New Roman" w:hAnsi="Times New Roman" w:eastAsia="楷体" w:cs="Times New Roman"/>
          <w:sz w:val="30"/>
          <w:szCs w:val="30"/>
        </w:rPr>
        <w:t>（一）一般公共预算财政拨款支出决算总体情况</w:t>
      </w:r>
    </w:p>
    <w:p>
      <w:pPr>
        <w:widowControl/>
        <w:snapToGrid w:val="0"/>
        <w:spacing w:before="100" w:after="100" w:line="600" w:lineRule="exact"/>
        <w:ind w:firstLine="560" w:firstLineChars="200"/>
        <w:jc w:val="left"/>
        <w:rPr>
          <w:rFonts w:hint="default" w:ascii="Times New Roman" w:hAnsi="Times New Roman" w:eastAsia="仿宋_GB2312" w:cs="Times New Roman"/>
          <w:kern w:val="0"/>
          <w:sz w:val="28"/>
          <w:szCs w:val="28"/>
          <w:highlight w:val="yellow"/>
        </w:rPr>
      </w:pPr>
      <w:r>
        <w:rPr>
          <w:rFonts w:hint="default" w:ascii="Times New Roman" w:hAnsi="Times New Roman" w:eastAsia="仿宋_GB2312" w:cs="Times New Roman"/>
          <w:sz w:val="28"/>
          <w:szCs w:val="28"/>
          <w:lang w:eastAsia="zh-CN"/>
        </w:rPr>
        <w:t>维西县</w:t>
      </w:r>
      <w:r>
        <w:rPr>
          <w:rFonts w:hint="eastAsia" w:ascii="Times New Roman" w:hAnsi="Times New Roman" w:eastAsia="仿宋_GB2312" w:cs="Times New Roman"/>
          <w:sz w:val="28"/>
          <w:szCs w:val="28"/>
          <w:lang w:eastAsia="zh-CN"/>
        </w:rPr>
        <w:t>国土资源局</w:t>
      </w:r>
      <w:r>
        <w:rPr>
          <w:rFonts w:hint="default" w:ascii="Times New Roman" w:hAnsi="Times New Roman" w:eastAsia="仿宋_GB2312" w:cs="Times New Roman"/>
          <w:sz w:val="28"/>
          <w:szCs w:val="28"/>
          <w:lang w:val="en-US" w:eastAsia="zh-CN"/>
        </w:rPr>
        <w:t>2018</w:t>
      </w:r>
      <w:r>
        <w:rPr>
          <w:rFonts w:hint="default" w:ascii="Times New Roman" w:hAnsi="Times New Roman" w:eastAsia="仿宋_GB2312" w:cs="Times New Roman"/>
          <w:sz w:val="28"/>
          <w:szCs w:val="28"/>
        </w:rPr>
        <w:t>年度一般公共预算财政拨款支出</w:t>
      </w:r>
      <w:r>
        <w:rPr>
          <w:rFonts w:hint="eastAsia" w:ascii="Times New Roman" w:hAnsi="Times New Roman" w:eastAsia="仿宋_GB2312" w:cs="Times New Roman"/>
          <w:kern w:val="0"/>
          <w:sz w:val="28"/>
          <w:szCs w:val="28"/>
          <w:lang w:val="en-US" w:eastAsia="zh-CN"/>
        </w:rPr>
        <w:t>10672.19</w:t>
      </w:r>
      <w:r>
        <w:rPr>
          <w:rFonts w:hint="default" w:ascii="Times New Roman" w:hAnsi="Times New Roman" w:eastAsia="仿宋_GB2312" w:cs="Times New Roman"/>
          <w:kern w:val="0"/>
          <w:sz w:val="28"/>
          <w:szCs w:val="28"/>
        </w:rPr>
        <w:t>万元,占本年支出合计的</w:t>
      </w:r>
      <w:r>
        <w:rPr>
          <w:rFonts w:hint="eastAsia" w:ascii="Times New Roman" w:hAnsi="Times New Roman" w:eastAsia="仿宋_GB2312" w:cs="Times New Roman"/>
          <w:sz w:val="28"/>
          <w:szCs w:val="28"/>
          <w:lang w:val="en-US" w:eastAsia="zh-CN"/>
        </w:rPr>
        <w:t>99.92</w:t>
      </w:r>
      <w:r>
        <w:rPr>
          <w:rFonts w:hint="default" w:ascii="Times New Roman" w:hAnsi="Times New Roman" w:eastAsia="仿宋_GB2312" w:cs="Times New Roman"/>
          <w:kern w:val="0"/>
          <w:sz w:val="28"/>
          <w:szCs w:val="28"/>
        </w:rPr>
        <w:t>%。</w:t>
      </w:r>
      <w:r>
        <w:rPr>
          <w:rFonts w:hint="default" w:ascii="Times New Roman" w:hAnsi="Times New Roman" w:eastAsia="仿宋_GB2312" w:cs="Times New Roman"/>
          <w:sz w:val="28"/>
          <w:szCs w:val="28"/>
        </w:rPr>
        <w:t>与上年对比</w:t>
      </w:r>
      <w:r>
        <w:rPr>
          <w:rFonts w:hint="default" w:ascii="Times New Roman" w:hAnsi="Times New Roman" w:eastAsia="仿宋_GB2312" w:cs="Times New Roman"/>
          <w:sz w:val="28"/>
          <w:szCs w:val="28"/>
          <w:lang w:eastAsia="zh-CN"/>
        </w:rPr>
        <w:t>，较上年</w:t>
      </w:r>
      <w:r>
        <w:rPr>
          <w:rFonts w:hint="eastAsia" w:ascii="Times New Roman" w:hAnsi="Times New Roman" w:eastAsia="仿宋_GB2312" w:cs="Times New Roman"/>
          <w:sz w:val="28"/>
          <w:szCs w:val="28"/>
          <w:lang w:eastAsia="zh-CN"/>
        </w:rPr>
        <w:t>减少</w:t>
      </w:r>
      <w:r>
        <w:rPr>
          <w:rFonts w:hint="eastAsia" w:ascii="Times New Roman" w:hAnsi="Times New Roman" w:eastAsia="仿宋_GB2312" w:cs="Times New Roman"/>
          <w:sz w:val="28"/>
          <w:szCs w:val="28"/>
          <w:lang w:val="en-US" w:eastAsia="zh-CN"/>
        </w:rPr>
        <w:t>46.52</w:t>
      </w:r>
      <w:r>
        <w:rPr>
          <w:rFonts w:hint="default" w:ascii="Times New Roman" w:hAnsi="Times New Roman" w:eastAsia="仿宋_GB2312" w:cs="Times New Roman"/>
          <w:sz w:val="28"/>
          <w:szCs w:val="28"/>
          <w:lang w:val="en-US" w:eastAsia="zh-CN"/>
        </w:rPr>
        <w:t>%，</w:t>
      </w:r>
      <w:r>
        <w:rPr>
          <w:rFonts w:hint="default" w:ascii="Times New Roman" w:hAnsi="Times New Roman" w:eastAsia="仿宋_GB2312" w:cs="Times New Roman"/>
          <w:sz w:val="28"/>
          <w:szCs w:val="28"/>
        </w:rPr>
        <w:t>主要原因</w:t>
      </w:r>
      <w:r>
        <w:rPr>
          <w:rFonts w:hint="eastAsia" w:ascii="Times New Roman" w:hAnsi="Times New Roman" w:eastAsia="仿宋_GB2312" w:cs="Times New Roman"/>
          <w:sz w:val="28"/>
          <w:szCs w:val="28"/>
          <w:lang w:eastAsia="zh-CN"/>
        </w:rPr>
        <w:t>是</w:t>
      </w:r>
      <w:r>
        <w:rPr>
          <w:rFonts w:hint="default" w:ascii="Times New Roman" w:hAnsi="Times New Roman" w:eastAsia="仿宋_GB2312" w:cs="Times New Roman"/>
          <w:sz w:val="30"/>
          <w:szCs w:val="30"/>
          <w:lang w:eastAsia="zh-CN"/>
        </w:rPr>
        <w:t>本年度项目经费支出主要从往来款项中支付，因此未能在项目支出科目下反应全部的项目支出金额</w:t>
      </w:r>
      <w:r>
        <w:rPr>
          <w:rFonts w:hint="default" w:ascii="Times New Roman" w:hAnsi="Times New Roman" w:eastAsia="仿宋_GB2312" w:cs="Times New Roman"/>
          <w:sz w:val="30"/>
          <w:szCs w:val="30"/>
        </w:rPr>
        <w:t>。</w:t>
      </w:r>
    </w:p>
    <w:p>
      <w:pPr>
        <w:widowControl/>
        <w:snapToGrid w:val="0"/>
        <w:spacing w:before="100" w:after="100" w:line="600" w:lineRule="exact"/>
        <w:jc w:val="left"/>
        <w:rPr>
          <w:rFonts w:hint="default" w:ascii="Times New Roman" w:hAnsi="Times New Roman" w:eastAsia="楷体" w:cs="Times New Roman"/>
          <w:sz w:val="30"/>
          <w:szCs w:val="30"/>
        </w:rPr>
      </w:pPr>
      <w:r>
        <w:rPr>
          <w:rFonts w:hint="default" w:ascii="Times New Roman" w:hAnsi="Times New Roman" w:eastAsia="楷体" w:cs="Times New Roman"/>
          <w:sz w:val="30"/>
          <w:szCs w:val="30"/>
        </w:rPr>
        <w:t>（二）一般公共预算财政拨款支出决算具体情况</w:t>
      </w:r>
      <w:r>
        <w:rPr>
          <w:rFonts w:hint="default" w:ascii="Times New Roman" w:hAnsi="Times New Roman" w:eastAsia="楷体" w:cs="Times New Roman"/>
          <w:sz w:val="30"/>
          <w:szCs w:val="30"/>
        </w:rPr>
        <w:tab/>
      </w:r>
      <w:r>
        <w:rPr>
          <w:rFonts w:hint="default" w:ascii="Times New Roman" w:hAnsi="Times New Roman" w:eastAsia="楷体" w:cs="Times New Roman"/>
          <w:sz w:val="30"/>
          <w:szCs w:val="30"/>
        </w:rPr>
        <w:tab/>
      </w:r>
      <w:r>
        <w:rPr>
          <w:rFonts w:hint="default" w:ascii="Times New Roman" w:hAnsi="Times New Roman" w:eastAsia="楷体" w:cs="Times New Roman"/>
          <w:sz w:val="30"/>
          <w:szCs w:val="30"/>
        </w:rPr>
        <w:tab/>
      </w:r>
    </w:p>
    <w:p>
      <w:pPr>
        <w:widowControl/>
        <w:snapToGrid w:val="0"/>
        <w:spacing w:before="100" w:after="100" w:line="360" w:lineRule="auto"/>
        <w:ind w:firstLine="560" w:firstLineChars="200"/>
        <w:jc w:val="left"/>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w:t>
      </w:r>
      <w:r>
        <w:rPr>
          <w:rFonts w:hint="default" w:ascii="Times New Roman" w:hAnsi="Times New Roman" w:eastAsia="仿宋_GB2312" w:cs="Times New Roman"/>
          <w:kern w:val="0"/>
          <w:sz w:val="28"/>
          <w:szCs w:val="28"/>
          <w:lang w:eastAsia="zh-CN"/>
        </w:rPr>
        <w:t>社会保障和就业</w:t>
      </w:r>
      <w:r>
        <w:rPr>
          <w:rFonts w:hint="default" w:ascii="Times New Roman" w:hAnsi="Times New Roman" w:eastAsia="仿宋_GB2312" w:cs="Times New Roman"/>
          <w:kern w:val="0"/>
          <w:sz w:val="28"/>
          <w:szCs w:val="28"/>
        </w:rPr>
        <w:t>（类）支出</w:t>
      </w:r>
      <w:r>
        <w:rPr>
          <w:rFonts w:hint="eastAsia" w:ascii="Times New Roman" w:hAnsi="Times New Roman" w:eastAsia="仿宋_GB2312" w:cs="Times New Roman"/>
          <w:kern w:val="0"/>
          <w:sz w:val="28"/>
          <w:szCs w:val="28"/>
          <w:lang w:val="en-US" w:eastAsia="zh-CN"/>
        </w:rPr>
        <w:t>82.41</w:t>
      </w:r>
      <w:r>
        <w:rPr>
          <w:rFonts w:hint="default" w:ascii="Times New Roman" w:hAnsi="Times New Roman" w:eastAsia="仿宋_GB2312" w:cs="Times New Roman"/>
          <w:kern w:val="0"/>
          <w:sz w:val="28"/>
          <w:szCs w:val="28"/>
        </w:rPr>
        <w:t>万元，</w:t>
      </w:r>
      <w:r>
        <w:rPr>
          <w:rFonts w:hint="default" w:ascii="Times New Roman" w:hAnsi="Times New Roman" w:eastAsia="仿宋_GB2312" w:cs="Times New Roman"/>
          <w:sz w:val="28"/>
          <w:szCs w:val="28"/>
        </w:rPr>
        <w:t>占一般公共预算财政拨款总支出的</w:t>
      </w:r>
      <w:r>
        <w:rPr>
          <w:rFonts w:hint="eastAsia" w:ascii="Times New Roman" w:hAnsi="Times New Roman" w:eastAsia="仿宋_GB2312" w:cs="Times New Roman"/>
          <w:sz w:val="28"/>
          <w:szCs w:val="28"/>
          <w:lang w:val="en-US" w:eastAsia="zh-CN"/>
        </w:rPr>
        <w:t>0.77</w:t>
      </w:r>
      <w:r>
        <w:rPr>
          <w:rFonts w:hint="default" w:ascii="Times New Roman" w:hAnsi="Times New Roman" w:eastAsia="仿宋_GB2312" w:cs="Times New Roman"/>
          <w:sz w:val="28"/>
          <w:szCs w:val="28"/>
        </w:rPr>
        <w:t>%。</w:t>
      </w:r>
      <w:r>
        <w:rPr>
          <w:rFonts w:hint="default" w:ascii="Times New Roman" w:hAnsi="Times New Roman" w:eastAsia="仿宋_GB2312" w:cs="Times New Roman"/>
          <w:kern w:val="0"/>
          <w:sz w:val="28"/>
          <w:szCs w:val="28"/>
        </w:rPr>
        <w:t>主要用于</w:t>
      </w:r>
      <w:r>
        <w:rPr>
          <w:rFonts w:hint="default" w:ascii="Times New Roman" w:hAnsi="Times New Roman" w:eastAsia="仿宋_GB2312" w:cs="Times New Roman"/>
          <w:kern w:val="0"/>
          <w:sz w:val="28"/>
          <w:szCs w:val="28"/>
          <w:lang w:eastAsia="zh-CN"/>
        </w:rPr>
        <w:t>缴纳单位在职职工养老保险金（单位部分）</w:t>
      </w:r>
      <w:r>
        <w:rPr>
          <w:rFonts w:hint="default" w:ascii="Times New Roman" w:hAnsi="Times New Roman" w:eastAsia="仿宋_GB2312" w:cs="Times New Roman"/>
          <w:kern w:val="0"/>
          <w:sz w:val="28"/>
          <w:szCs w:val="28"/>
        </w:rPr>
        <w:t>；</w:t>
      </w:r>
    </w:p>
    <w:p>
      <w:pPr>
        <w:widowControl/>
        <w:snapToGrid w:val="0"/>
        <w:spacing w:before="100" w:after="100" w:line="360" w:lineRule="auto"/>
        <w:ind w:firstLine="560" w:firstLineChars="200"/>
        <w:jc w:val="left"/>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w:t>
      </w:r>
      <w:r>
        <w:rPr>
          <w:rFonts w:hint="default" w:ascii="Times New Roman" w:hAnsi="Times New Roman" w:eastAsia="仿宋_GB2312" w:cs="Times New Roman"/>
          <w:kern w:val="0"/>
          <w:sz w:val="28"/>
          <w:szCs w:val="28"/>
          <w:lang w:eastAsia="zh-CN"/>
        </w:rPr>
        <w:t>医疗卫生与计划生育支出</w:t>
      </w:r>
      <w:r>
        <w:rPr>
          <w:rFonts w:hint="default" w:ascii="Times New Roman" w:hAnsi="Times New Roman" w:eastAsia="仿宋_GB2312" w:cs="Times New Roman"/>
          <w:kern w:val="0"/>
          <w:sz w:val="28"/>
          <w:szCs w:val="28"/>
        </w:rPr>
        <w:t>（类）支出</w:t>
      </w:r>
      <w:r>
        <w:rPr>
          <w:rFonts w:hint="eastAsia" w:ascii="Times New Roman" w:hAnsi="Times New Roman" w:eastAsia="仿宋_GB2312" w:cs="Times New Roman"/>
          <w:sz w:val="28"/>
          <w:szCs w:val="28"/>
          <w:lang w:val="en-US" w:eastAsia="zh-CN"/>
        </w:rPr>
        <w:t>47.53</w:t>
      </w:r>
      <w:r>
        <w:rPr>
          <w:rFonts w:hint="default" w:ascii="Times New Roman" w:hAnsi="Times New Roman" w:eastAsia="仿宋_GB2312" w:cs="Times New Roman"/>
          <w:kern w:val="0"/>
          <w:sz w:val="28"/>
          <w:szCs w:val="28"/>
        </w:rPr>
        <w:t>万元，</w:t>
      </w:r>
      <w:r>
        <w:rPr>
          <w:rFonts w:hint="default" w:ascii="Times New Roman" w:hAnsi="Times New Roman" w:eastAsia="仿宋_GB2312" w:cs="Times New Roman"/>
          <w:sz w:val="28"/>
          <w:szCs w:val="28"/>
        </w:rPr>
        <w:t>占一般公共预算财政拨款总支出的</w:t>
      </w:r>
      <w:r>
        <w:rPr>
          <w:rFonts w:hint="eastAsia" w:ascii="Times New Roman" w:hAnsi="Times New Roman" w:eastAsia="仿宋_GB2312" w:cs="Times New Roman"/>
          <w:sz w:val="28"/>
          <w:szCs w:val="28"/>
          <w:lang w:val="en-US" w:eastAsia="zh-CN"/>
        </w:rPr>
        <w:t>0.45</w:t>
      </w:r>
      <w:r>
        <w:rPr>
          <w:rFonts w:hint="default" w:ascii="Times New Roman" w:hAnsi="Times New Roman" w:eastAsia="仿宋_GB2312" w:cs="Times New Roman"/>
          <w:sz w:val="28"/>
          <w:szCs w:val="28"/>
        </w:rPr>
        <w:t>%。</w:t>
      </w:r>
      <w:r>
        <w:rPr>
          <w:rFonts w:hint="default" w:ascii="Times New Roman" w:hAnsi="Times New Roman" w:eastAsia="仿宋_GB2312" w:cs="Times New Roman"/>
          <w:kern w:val="0"/>
          <w:sz w:val="28"/>
          <w:szCs w:val="28"/>
        </w:rPr>
        <w:t>主要用于</w:t>
      </w:r>
      <w:r>
        <w:rPr>
          <w:rFonts w:hint="default" w:ascii="Times New Roman" w:hAnsi="Times New Roman" w:eastAsia="仿宋_GB2312" w:cs="Times New Roman"/>
          <w:kern w:val="0"/>
          <w:sz w:val="28"/>
          <w:szCs w:val="28"/>
          <w:lang w:eastAsia="zh-CN"/>
        </w:rPr>
        <w:t>支付</w:t>
      </w:r>
      <w:r>
        <w:rPr>
          <w:rFonts w:hint="eastAsia" w:ascii="Times New Roman" w:hAnsi="Times New Roman" w:eastAsia="仿宋_GB2312" w:cs="Times New Roman"/>
          <w:kern w:val="0"/>
          <w:sz w:val="28"/>
          <w:szCs w:val="28"/>
          <w:lang w:eastAsia="zh-CN"/>
        </w:rPr>
        <w:t>单位职工基本医疗保险费、大病保险、工伤保险、生育保险以及公务员医疗保险</w:t>
      </w:r>
      <w:r>
        <w:rPr>
          <w:rFonts w:hint="default" w:ascii="Times New Roman" w:hAnsi="Times New Roman" w:eastAsia="仿宋_GB2312" w:cs="Times New Roman"/>
          <w:kern w:val="0"/>
          <w:sz w:val="28"/>
          <w:szCs w:val="28"/>
        </w:rPr>
        <w:t>；</w:t>
      </w:r>
    </w:p>
    <w:p>
      <w:pPr>
        <w:widowControl/>
        <w:snapToGrid w:val="0"/>
        <w:spacing w:before="100" w:after="100" w:line="360" w:lineRule="auto"/>
        <w:ind w:firstLine="560" w:firstLineChars="200"/>
        <w:jc w:val="left"/>
        <w:rPr>
          <w:rFonts w:hint="default" w:ascii="Times New Roman" w:hAnsi="Times New Roman" w:eastAsia="仿宋_GB2312" w:cs="Times New Roman"/>
          <w:kern w:val="0"/>
          <w:sz w:val="28"/>
          <w:szCs w:val="28"/>
          <w:lang w:val="en-US" w:eastAsia="zh-CN"/>
        </w:rPr>
      </w:pPr>
      <w:r>
        <w:rPr>
          <w:rFonts w:hint="eastAsia" w:ascii="Times New Roman" w:hAnsi="Times New Roman" w:eastAsia="仿宋_GB2312" w:cs="Times New Roman"/>
          <w:kern w:val="0"/>
          <w:sz w:val="28"/>
          <w:szCs w:val="28"/>
          <w:lang w:val="en-US" w:eastAsia="zh-CN"/>
        </w:rPr>
        <w:t>3.国土海洋气象（类）支出10493.32万元，占一般公共预算财政拨款总支出的98.32%。主要用于支付职工工资性支出、公用经费以及项目资金支出；</w:t>
      </w:r>
    </w:p>
    <w:p>
      <w:pPr>
        <w:widowControl/>
        <w:snapToGrid w:val="0"/>
        <w:spacing w:before="100" w:after="100" w:line="360" w:lineRule="auto"/>
        <w:ind w:firstLine="560" w:firstLineChars="200"/>
        <w:jc w:val="left"/>
        <w:rPr>
          <w:rFonts w:hint="default" w:ascii="Times New Roman" w:hAnsi="Times New Roman" w:eastAsia="仿宋_GB2312" w:cs="Times New Roman"/>
          <w:kern w:val="0"/>
          <w:sz w:val="28"/>
          <w:szCs w:val="28"/>
          <w:lang w:eastAsia="zh-CN"/>
        </w:rPr>
      </w:pPr>
      <w:r>
        <w:rPr>
          <w:rFonts w:hint="eastAsia" w:ascii="Times New Roman" w:hAnsi="Times New Roman" w:eastAsia="仿宋_GB2312" w:cs="Times New Roman"/>
          <w:kern w:val="0"/>
          <w:sz w:val="28"/>
          <w:szCs w:val="28"/>
          <w:lang w:val="en-US" w:eastAsia="zh-CN"/>
        </w:rPr>
        <w:t>4</w:t>
      </w:r>
      <w:r>
        <w:rPr>
          <w:rFonts w:hint="default" w:ascii="Times New Roman" w:hAnsi="Times New Roman" w:eastAsia="仿宋_GB2312" w:cs="Times New Roman"/>
          <w:kern w:val="0"/>
          <w:sz w:val="28"/>
          <w:szCs w:val="28"/>
        </w:rPr>
        <w:t>.</w:t>
      </w:r>
      <w:r>
        <w:rPr>
          <w:rFonts w:hint="default" w:ascii="Times New Roman" w:hAnsi="Times New Roman" w:eastAsia="仿宋_GB2312" w:cs="Times New Roman"/>
          <w:kern w:val="0"/>
          <w:sz w:val="28"/>
          <w:szCs w:val="28"/>
          <w:lang w:eastAsia="zh-CN"/>
        </w:rPr>
        <w:t>住房保障支出</w:t>
      </w:r>
      <w:r>
        <w:rPr>
          <w:rFonts w:hint="default" w:ascii="Times New Roman" w:hAnsi="Times New Roman" w:eastAsia="仿宋_GB2312" w:cs="Times New Roman"/>
          <w:kern w:val="0"/>
          <w:sz w:val="28"/>
          <w:szCs w:val="28"/>
        </w:rPr>
        <w:t>（类）支出</w:t>
      </w:r>
      <w:r>
        <w:rPr>
          <w:rFonts w:hint="eastAsia" w:ascii="Times New Roman" w:hAnsi="Times New Roman" w:eastAsia="仿宋_GB2312" w:cs="Times New Roman"/>
          <w:kern w:val="0"/>
          <w:sz w:val="28"/>
          <w:szCs w:val="28"/>
          <w:lang w:val="en-US" w:eastAsia="zh-CN"/>
        </w:rPr>
        <w:t>48.92</w:t>
      </w:r>
      <w:r>
        <w:rPr>
          <w:rFonts w:hint="default" w:ascii="Times New Roman" w:hAnsi="Times New Roman" w:eastAsia="仿宋_GB2312" w:cs="Times New Roman"/>
          <w:kern w:val="0"/>
          <w:sz w:val="28"/>
          <w:szCs w:val="28"/>
        </w:rPr>
        <w:t>万元，</w:t>
      </w:r>
      <w:r>
        <w:rPr>
          <w:rFonts w:hint="default" w:ascii="Times New Roman" w:hAnsi="Times New Roman" w:eastAsia="仿宋_GB2312" w:cs="Times New Roman"/>
          <w:sz w:val="28"/>
          <w:szCs w:val="28"/>
        </w:rPr>
        <w:t>占一般公共预算财政拨款总支出的</w:t>
      </w:r>
      <w:r>
        <w:rPr>
          <w:rFonts w:hint="eastAsia" w:ascii="Times New Roman" w:hAnsi="Times New Roman" w:eastAsia="仿宋_GB2312" w:cs="Times New Roman"/>
          <w:sz w:val="28"/>
          <w:szCs w:val="28"/>
          <w:lang w:val="en-US" w:eastAsia="zh-CN"/>
        </w:rPr>
        <w:t>0.46</w:t>
      </w:r>
      <w:r>
        <w:rPr>
          <w:rFonts w:hint="default" w:ascii="Times New Roman" w:hAnsi="Times New Roman" w:eastAsia="仿宋_GB2312" w:cs="Times New Roman"/>
          <w:sz w:val="28"/>
          <w:szCs w:val="28"/>
        </w:rPr>
        <w:t>%。</w:t>
      </w:r>
      <w:r>
        <w:rPr>
          <w:rFonts w:hint="default" w:ascii="Times New Roman" w:hAnsi="Times New Roman" w:eastAsia="仿宋_GB2312" w:cs="Times New Roman"/>
          <w:kern w:val="0"/>
          <w:sz w:val="28"/>
          <w:szCs w:val="28"/>
        </w:rPr>
        <w:t>主要用于</w:t>
      </w:r>
      <w:r>
        <w:rPr>
          <w:rFonts w:hint="default" w:ascii="Times New Roman" w:hAnsi="Times New Roman" w:eastAsia="仿宋_GB2312" w:cs="Times New Roman"/>
          <w:kern w:val="0"/>
          <w:sz w:val="28"/>
          <w:szCs w:val="28"/>
          <w:lang w:eastAsia="zh-CN"/>
        </w:rPr>
        <w:t>支付职工住房公积金（单位部分）。</w:t>
      </w:r>
    </w:p>
    <w:p>
      <w:pPr>
        <w:widowControl/>
        <w:snapToGrid w:val="0"/>
        <w:spacing w:before="100" w:after="100" w:line="360" w:lineRule="auto"/>
        <w:jc w:val="left"/>
        <w:rPr>
          <w:rFonts w:hint="default" w:ascii="Times New Roman" w:hAnsi="Times New Roman" w:eastAsia="黑体" w:cs="Times New Roman"/>
          <w:sz w:val="30"/>
          <w:szCs w:val="30"/>
        </w:rPr>
      </w:pPr>
      <w:r>
        <w:rPr>
          <w:rFonts w:hint="default" w:ascii="Times New Roman" w:hAnsi="Times New Roman" w:eastAsia="黑体" w:cs="Times New Roman"/>
          <w:sz w:val="30"/>
          <w:szCs w:val="30"/>
        </w:rPr>
        <w:t>四、一般公共预算财政拨款“三公”经费支出决算情况说明</w:t>
      </w:r>
    </w:p>
    <w:p>
      <w:pPr>
        <w:widowControl/>
        <w:snapToGrid w:val="0"/>
        <w:spacing w:before="100" w:after="100" w:line="360" w:lineRule="auto"/>
        <w:jc w:val="left"/>
        <w:rPr>
          <w:rFonts w:hint="default" w:ascii="Times New Roman" w:hAnsi="Times New Roman" w:eastAsia="楷体" w:cs="Times New Roman"/>
          <w:sz w:val="30"/>
          <w:szCs w:val="30"/>
        </w:rPr>
      </w:pPr>
      <w:r>
        <w:rPr>
          <w:rFonts w:hint="default" w:ascii="Times New Roman" w:hAnsi="Times New Roman" w:eastAsia="楷体" w:cs="Times New Roman"/>
          <w:sz w:val="30"/>
          <w:szCs w:val="30"/>
        </w:rPr>
        <w:t>(一)</w:t>
      </w:r>
      <w:r>
        <w:rPr>
          <w:rFonts w:hint="default" w:ascii="Times New Roman" w:hAnsi="Times New Roman" w:eastAsia="黑体" w:cs="Times New Roman"/>
          <w:sz w:val="30"/>
          <w:szCs w:val="30"/>
        </w:rPr>
        <w:t xml:space="preserve"> </w:t>
      </w:r>
      <w:r>
        <w:rPr>
          <w:rFonts w:hint="default" w:ascii="Times New Roman" w:hAnsi="Times New Roman" w:eastAsia="楷体" w:cs="Times New Roman"/>
          <w:sz w:val="30"/>
          <w:szCs w:val="30"/>
        </w:rPr>
        <w:t>一般公共预算财政拨款“三公”经费支出决算总体情况</w:t>
      </w:r>
    </w:p>
    <w:p>
      <w:pPr>
        <w:widowControl/>
        <w:snapToGrid w:val="0"/>
        <w:spacing w:before="100" w:after="100" w:line="360" w:lineRule="auto"/>
        <w:ind w:firstLine="560" w:firstLineChars="200"/>
        <w:jc w:val="left"/>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维西县</w:t>
      </w:r>
      <w:r>
        <w:rPr>
          <w:rFonts w:hint="eastAsia" w:ascii="Times New Roman" w:hAnsi="Times New Roman" w:eastAsia="仿宋_GB2312" w:cs="Times New Roman"/>
          <w:sz w:val="28"/>
          <w:szCs w:val="28"/>
          <w:lang w:eastAsia="zh-CN"/>
        </w:rPr>
        <w:t>国土资源局</w:t>
      </w:r>
      <w:r>
        <w:rPr>
          <w:rFonts w:hint="default" w:ascii="Times New Roman" w:hAnsi="Times New Roman" w:eastAsia="仿宋_GB2312" w:cs="Times New Roman"/>
          <w:sz w:val="28"/>
          <w:szCs w:val="28"/>
          <w:lang w:val="en-US" w:eastAsia="zh-CN"/>
        </w:rPr>
        <w:t>2018</w:t>
      </w:r>
      <w:r>
        <w:rPr>
          <w:rFonts w:hint="default" w:ascii="Times New Roman" w:hAnsi="Times New Roman" w:eastAsia="仿宋_GB2312" w:cs="Times New Roman"/>
          <w:sz w:val="28"/>
          <w:szCs w:val="28"/>
        </w:rPr>
        <w:t>年度一般公共预算财政拨款“三公”经费支出预算为</w:t>
      </w:r>
      <w:r>
        <w:rPr>
          <w:rFonts w:hint="eastAsia" w:ascii="Times New Roman" w:hAnsi="Times New Roman" w:eastAsia="仿宋_GB2312" w:cs="Times New Roman"/>
          <w:sz w:val="28"/>
          <w:szCs w:val="28"/>
          <w:lang w:val="en-US" w:eastAsia="zh-CN"/>
        </w:rPr>
        <w:t>16.43</w:t>
      </w:r>
      <w:r>
        <w:rPr>
          <w:rFonts w:hint="default" w:ascii="Times New Roman" w:hAnsi="Times New Roman" w:eastAsia="仿宋_GB2312" w:cs="Times New Roman"/>
          <w:sz w:val="28"/>
          <w:szCs w:val="28"/>
        </w:rPr>
        <w:t>万元，支出决算为</w:t>
      </w:r>
      <w:r>
        <w:rPr>
          <w:rFonts w:hint="eastAsia" w:ascii="Times New Roman" w:hAnsi="Times New Roman" w:eastAsia="仿宋_GB2312" w:cs="Times New Roman"/>
          <w:sz w:val="28"/>
          <w:szCs w:val="28"/>
          <w:lang w:val="en-US" w:eastAsia="zh-CN"/>
        </w:rPr>
        <w:t>13.27</w:t>
      </w:r>
      <w:r>
        <w:rPr>
          <w:rFonts w:hint="default" w:ascii="Times New Roman" w:hAnsi="Times New Roman" w:eastAsia="仿宋_GB2312" w:cs="Times New Roman"/>
          <w:sz w:val="28"/>
          <w:szCs w:val="28"/>
        </w:rPr>
        <w:t>万元，完成预算的</w:t>
      </w:r>
      <w:r>
        <w:rPr>
          <w:rFonts w:hint="eastAsia" w:ascii="Times New Roman" w:hAnsi="Times New Roman" w:eastAsia="仿宋_GB2312" w:cs="Times New Roman"/>
          <w:sz w:val="28"/>
          <w:szCs w:val="28"/>
          <w:lang w:val="en-US" w:eastAsia="zh-CN"/>
        </w:rPr>
        <w:t>80.77</w:t>
      </w:r>
      <w:r>
        <w:rPr>
          <w:rFonts w:hint="default" w:ascii="Times New Roman" w:hAnsi="Times New Roman" w:eastAsia="仿宋_GB2312" w:cs="Times New Roman"/>
          <w:sz w:val="28"/>
          <w:szCs w:val="28"/>
        </w:rPr>
        <w:t>%。其中：因公出国（境）费支出决算为</w:t>
      </w:r>
      <w:r>
        <w:rPr>
          <w:rFonts w:hint="default" w:ascii="Times New Roman" w:hAnsi="Times New Roman" w:eastAsia="仿宋_GB2312" w:cs="Times New Roman"/>
          <w:sz w:val="28"/>
          <w:szCs w:val="28"/>
          <w:lang w:val="en-US" w:eastAsia="zh-CN"/>
        </w:rPr>
        <w:t>0</w:t>
      </w:r>
      <w:r>
        <w:rPr>
          <w:rFonts w:hint="default" w:ascii="Times New Roman" w:hAnsi="Times New Roman" w:eastAsia="仿宋_GB2312" w:cs="Times New Roman"/>
          <w:sz w:val="28"/>
          <w:szCs w:val="28"/>
        </w:rPr>
        <w:t>万元，完成预算的</w:t>
      </w:r>
      <w:r>
        <w:rPr>
          <w:rFonts w:hint="default" w:ascii="Times New Roman" w:hAnsi="Times New Roman" w:eastAsia="仿宋_GB2312" w:cs="Times New Roman"/>
          <w:sz w:val="28"/>
          <w:szCs w:val="28"/>
          <w:lang w:val="en-US" w:eastAsia="zh-CN"/>
        </w:rPr>
        <w:t>0</w:t>
      </w:r>
      <w:r>
        <w:rPr>
          <w:rFonts w:hint="default" w:ascii="Times New Roman" w:hAnsi="Times New Roman" w:eastAsia="仿宋_GB2312" w:cs="Times New Roman"/>
          <w:sz w:val="28"/>
          <w:szCs w:val="28"/>
        </w:rPr>
        <w:t>%；公务用车购置及运行费支出决算为</w:t>
      </w:r>
      <w:r>
        <w:rPr>
          <w:rFonts w:hint="eastAsia" w:ascii="Times New Roman" w:hAnsi="Times New Roman" w:eastAsia="仿宋_GB2312" w:cs="Times New Roman"/>
          <w:sz w:val="28"/>
          <w:szCs w:val="28"/>
          <w:lang w:val="en-US" w:eastAsia="zh-CN"/>
        </w:rPr>
        <w:t>6.95</w:t>
      </w:r>
      <w:r>
        <w:rPr>
          <w:rFonts w:hint="default" w:ascii="Times New Roman" w:hAnsi="Times New Roman" w:eastAsia="仿宋_GB2312" w:cs="Times New Roman"/>
          <w:sz w:val="28"/>
          <w:szCs w:val="28"/>
        </w:rPr>
        <w:t>万元，完成预算的</w:t>
      </w:r>
      <w:r>
        <w:rPr>
          <w:rFonts w:hint="eastAsia" w:ascii="Times New Roman" w:hAnsi="Times New Roman" w:eastAsia="仿宋_GB2312" w:cs="Times New Roman"/>
          <w:sz w:val="28"/>
          <w:szCs w:val="28"/>
          <w:lang w:val="en-US" w:eastAsia="zh-CN"/>
        </w:rPr>
        <w:t>82.44</w:t>
      </w:r>
      <w:r>
        <w:rPr>
          <w:rFonts w:hint="default" w:ascii="Times New Roman" w:hAnsi="Times New Roman" w:eastAsia="仿宋_GB2312" w:cs="Times New Roman"/>
          <w:sz w:val="28"/>
          <w:szCs w:val="28"/>
        </w:rPr>
        <w:t>%；公务接待费支出决算为</w:t>
      </w:r>
      <w:r>
        <w:rPr>
          <w:rFonts w:hint="eastAsia" w:ascii="Times New Roman" w:hAnsi="Times New Roman" w:eastAsia="仿宋_GB2312" w:cs="Times New Roman"/>
          <w:sz w:val="28"/>
          <w:szCs w:val="28"/>
          <w:lang w:val="en-US" w:eastAsia="zh-CN"/>
        </w:rPr>
        <w:t>6.32</w:t>
      </w:r>
      <w:r>
        <w:rPr>
          <w:rFonts w:hint="default" w:ascii="Times New Roman" w:hAnsi="Times New Roman" w:eastAsia="仿宋_GB2312" w:cs="Times New Roman"/>
          <w:sz w:val="28"/>
          <w:szCs w:val="28"/>
        </w:rPr>
        <w:t>万元，完成预算的</w:t>
      </w:r>
      <w:r>
        <w:rPr>
          <w:rFonts w:hint="eastAsia" w:ascii="Times New Roman" w:hAnsi="Times New Roman" w:eastAsia="仿宋_GB2312" w:cs="Times New Roman"/>
          <w:sz w:val="28"/>
          <w:szCs w:val="28"/>
          <w:lang w:val="en-US" w:eastAsia="zh-CN"/>
        </w:rPr>
        <w:t>79</w:t>
      </w:r>
      <w:r>
        <w:rPr>
          <w:rFonts w:hint="default" w:ascii="Times New Roman" w:hAnsi="Times New Roman" w:eastAsia="仿宋_GB2312" w:cs="Times New Roman"/>
          <w:sz w:val="28"/>
          <w:szCs w:val="28"/>
        </w:rPr>
        <w:t>%。</w:t>
      </w:r>
      <w:r>
        <w:rPr>
          <w:rFonts w:hint="default" w:ascii="Times New Roman" w:hAnsi="Times New Roman" w:eastAsia="仿宋_GB2312" w:cs="Times New Roman"/>
          <w:sz w:val="28"/>
          <w:szCs w:val="28"/>
          <w:lang w:val="en-US" w:eastAsia="zh-CN"/>
        </w:rPr>
        <w:t>2018</w:t>
      </w:r>
      <w:r>
        <w:rPr>
          <w:rFonts w:hint="default" w:ascii="Times New Roman" w:hAnsi="Times New Roman" w:eastAsia="仿宋_GB2312" w:cs="Times New Roman"/>
          <w:sz w:val="28"/>
          <w:szCs w:val="28"/>
        </w:rPr>
        <w:t>年度一般公共预算财政拨款“三公”经费支出决算数小于预算数的主要原</w:t>
      </w:r>
      <w:r>
        <w:rPr>
          <w:rFonts w:hint="default" w:ascii="Times New Roman" w:hAnsi="Times New Roman" w:eastAsia="仿宋_GB2312" w:cs="Times New Roman"/>
          <w:sz w:val="28"/>
          <w:szCs w:val="28"/>
          <w:lang w:eastAsia="zh-CN"/>
        </w:rPr>
        <w:t>因是</w:t>
      </w:r>
      <w:r>
        <w:rPr>
          <w:rFonts w:hint="default" w:ascii="Times New Roman" w:hAnsi="Times New Roman" w:eastAsia="仿宋" w:cs="Times New Roman"/>
          <w:bCs/>
          <w:sz w:val="28"/>
          <w:szCs w:val="28"/>
        </w:rPr>
        <w:t>严格控制“三公经费”使用管理情况，厉行节约，提高思想认识，树立节约观念。号召全</w:t>
      </w:r>
      <w:r>
        <w:rPr>
          <w:rFonts w:hint="eastAsia" w:ascii="Times New Roman" w:hAnsi="Times New Roman" w:eastAsia="仿宋" w:cs="Times New Roman"/>
          <w:bCs/>
          <w:sz w:val="28"/>
          <w:szCs w:val="28"/>
          <w:lang w:eastAsia="zh-CN"/>
        </w:rPr>
        <w:t>单位职工</w:t>
      </w:r>
      <w:r>
        <w:rPr>
          <w:rFonts w:hint="default" w:ascii="Times New Roman" w:hAnsi="Times New Roman" w:eastAsia="仿宋" w:cs="Times New Roman"/>
          <w:bCs/>
          <w:sz w:val="28"/>
          <w:szCs w:val="28"/>
        </w:rPr>
        <w:t>人人行动，做节俭表率。</w:t>
      </w:r>
    </w:p>
    <w:p>
      <w:pPr>
        <w:widowControl/>
        <w:snapToGrid w:val="0"/>
        <w:spacing w:before="100" w:after="100" w:line="360" w:lineRule="auto"/>
        <w:ind w:firstLine="560" w:firstLineChars="20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lang w:val="en-US" w:eastAsia="zh-CN"/>
        </w:rPr>
        <w:t>2018</w:t>
      </w:r>
      <w:r>
        <w:rPr>
          <w:rFonts w:hint="default" w:ascii="Times New Roman" w:hAnsi="Times New Roman" w:eastAsia="仿宋_GB2312" w:cs="Times New Roman"/>
          <w:sz w:val="28"/>
          <w:szCs w:val="28"/>
        </w:rPr>
        <w:t>年度一般公共预算财政拨款“三公”经费支出决算数比</w:t>
      </w:r>
      <w:r>
        <w:rPr>
          <w:rFonts w:hint="default" w:ascii="Times New Roman" w:hAnsi="Times New Roman" w:eastAsia="仿宋_GB2312" w:cs="Times New Roman"/>
          <w:sz w:val="28"/>
          <w:szCs w:val="28"/>
          <w:lang w:val="en-US" w:eastAsia="zh-CN"/>
        </w:rPr>
        <w:t>2017</w:t>
      </w:r>
      <w:r>
        <w:rPr>
          <w:rFonts w:hint="default" w:ascii="Times New Roman" w:hAnsi="Times New Roman" w:eastAsia="仿宋_GB2312" w:cs="Times New Roman"/>
          <w:sz w:val="28"/>
          <w:szCs w:val="28"/>
        </w:rPr>
        <w:t>年减少</w:t>
      </w:r>
      <w:r>
        <w:rPr>
          <w:rFonts w:hint="default" w:ascii="Times New Roman" w:hAnsi="Times New Roman" w:eastAsia="仿宋_GB2312" w:cs="Times New Roman"/>
          <w:sz w:val="28"/>
          <w:szCs w:val="28"/>
          <w:lang w:val="en-US" w:eastAsia="zh-CN"/>
        </w:rPr>
        <w:t>0.0</w:t>
      </w:r>
      <w:r>
        <w:rPr>
          <w:rFonts w:hint="eastAsia" w:ascii="Times New Roman" w:hAnsi="Times New Roman" w:eastAsia="仿宋_GB2312" w:cs="Times New Roman"/>
          <w:sz w:val="28"/>
          <w:szCs w:val="28"/>
          <w:lang w:val="en-US" w:eastAsia="zh-CN"/>
        </w:rPr>
        <w:t>7</w:t>
      </w:r>
      <w:r>
        <w:rPr>
          <w:rFonts w:hint="default" w:ascii="Times New Roman" w:hAnsi="Times New Roman" w:eastAsia="仿宋_GB2312" w:cs="Times New Roman"/>
          <w:sz w:val="28"/>
          <w:szCs w:val="28"/>
        </w:rPr>
        <w:t>万元，下降</w:t>
      </w:r>
      <w:r>
        <w:rPr>
          <w:rFonts w:hint="eastAsia" w:ascii="Times New Roman" w:hAnsi="Times New Roman" w:eastAsia="仿宋_GB2312" w:cs="Times New Roman"/>
          <w:sz w:val="28"/>
          <w:szCs w:val="28"/>
          <w:lang w:val="en-US" w:eastAsia="zh-CN"/>
        </w:rPr>
        <w:t>0.52</w:t>
      </w:r>
      <w:r>
        <w:rPr>
          <w:rFonts w:hint="default" w:ascii="Times New Roman" w:hAnsi="Times New Roman" w:eastAsia="仿宋_GB2312" w:cs="Times New Roman"/>
          <w:sz w:val="28"/>
          <w:szCs w:val="28"/>
        </w:rPr>
        <w:t>%。其中：因公出国（境）费支出决算减少</w:t>
      </w:r>
      <w:r>
        <w:rPr>
          <w:rFonts w:hint="default" w:ascii="Times New Roman" w:hAnsi="Times New Roman" w:eastAsia="仿宋_GB2312" w:cs="Times New Roman"/>
          <w:sz w:val="28"/>
          <w:szCs w:val="28"/>
          <w:lang w:val="en-US" w:eastAsia="zh-CN"/>
        </w:rPr>
        <w:t>0</w:t>
      </w:r>
      <w:r>
        <w:rPr>
          <w:rFonts w:hint="default" w:ascii="Times New Roman" w:hAnsi="Times New Roman" w:eastAsia="仿宋_GB2312" w:cs="Times New Roman"/>
          <w:sz w:val="28"/>
          <w:szCs w:val="28"/>
        </w:rPr>
        <w:t>万元，下降</w:t>
      </w:r>
      <w:r>
        <w:rPr>
          <w:rFonts w:hint="default" w:ascii="Times New Roman" w:hAnsi="Times New Roman" w:eastAsia="仿宋_GB2312" w:cs="Times New Roman"/>
          <w:sz w:val="28"/>
          <w:szCs w:val="28"/>
          <w:lang w:val="en-US" w:eastAsia="zh-CN"/>
        </w:rPr>
        <w:t>0</w:t>
      </w:r>
      <w:r>
        <w:rPr>
          <w:rFonts w:hint="default" w:ascii="Times New Roman" w:hAnsi="Times New Roman" w:eastAsia="仿宋_GB2312" w:cs="Times New Roman"/>
          <w:sz w:val="28"/>
          <w:szCs w:val="28"/>
        </w:rPr>
        <w:t>%；公务用车购置及运行费支出决算减少</w:t>
      </w:r>
      <w:r>
        <w:rPr>
          <w:rFonts w:hint="default" w:ascii="Times New Roman" w:hAnsi="Times New Roman" w:eastAsia="仿宋_GB2312" w:cs="Times New Roman"/>
          <w:sz w:val="28"/>
          <w:szCs w:val="28"/>
          <w:lang w:val="en-US" w:eastAsia="zh-CN"/>
        </w:rPr>
        <w:t>0.0</w:t>
      </w:r>
      <w:r>
        <w:rPr>
          <w:rFonts w:hint="eastAsia" w:ascii="Times New Roman" w:hAnsi="Times New Roman" w:eastAsia="仿宋_GB2312" w:cs="Times New Roman"/>
          <w:sz w:val="28"/>
          <w:szCs w:val="28"/>
          <w:lang w:val="en-US" w:eastAsia="zh-CN"/>
        </w:rPr>
        <w:t>5</w:t>
      </w:r>
      <w:r>
        <w:rPr>
          <w:rFonts w:hint="default" w:ascii="Times New Roman" w:hAnsi="Times New Roman" w:eastAsia="仿宋_GB2312" w:cs="Times New Roman"/>
          <w:sz w:val="28"/>
          <w:szCs w:val="28"/>
        </w:rPr>
        <w:t>万元，下降</w:t>
      </w:r>
      <w:r>
        <w:rPr>
          <w:rFonts w:hint="default" w:ascii="Times New Roman" w:hAnsi="Times New Roman" w:eastAsia="仿宋_GB2312" w:cs="Times New Roman"/>
          <w:sz w:val="28"/>
          <w:szCs w:val="28"/>
          <w:lang w:val="en-US" w:eastAsia="zh-CN"/>
        </w:rPr>
        <w:t>0.</w:t>
      </w:r>
      <w:r>
        <w:rPr>
          <w:rFonts w:hint="eastAsia" w:ascii="Times New Roman" w:hAnsi="Times New Roman" w:eastAsia="仿宋_GB2312" w:cs="Times New Roman"/>
          <w:sz w:val="28"/>
          <w:szCs w:val="28"/>
          <w:lang w:val="en-US" w:eastAsia="zh-CN"/>
        </w:rPr>
        <w:t>71</w:t>
      </w:r>
      <w:r>
        <w:rPr>
          <w:rFonts w:hint="default" w:ascii="Times New Roman" w:hAnsi="Times New Roman" w:eastAsia="仿宋_GB2312" w:cs="Times New Roman"/>
          <w:sz w:val="28"/>
          <w:szCs w:val="28"/>
        </w:rPr>
        <w:t>%；公务接待费支出决算减少</w:t>
      </w:r>
      <w:r>
        <w:rPr>
          <w:rFonts w:hint="default" w:ascii="Times New Roman" w:hAnsi="Times New Roman" w:eastAsia="仿宋_GB2312" w:cs="Times New Roman"/>
          <w:sz w:val="28"/>
          <w:szCs w:val="28"/>
          <w:lang w:val="en-US" w:eastAsia="zh-CN"/>
        </w:rPr>
        <w:t>0.0</w:t>
      </w:r>
      <w:r>
        <w:rPr>
          <w:rFonts w:hint="eastAsia" w:ascii="Times New Roman" w:hAnsi="Times New Roman" w:eastAsia="仿宋_GB2312" w:cs="Times New Roman"/>
          <w:sz w:val="28"/>
          <w:szCs w:val="28"/>
          <w:lang w:val="en-US" w:eastAsia="zh-CN"/>
        </w:rPr>
        <w:t>2</w:t>
      </w:r>
      <w:r>
        <w:rPr>
          <w:rFonts w:hint="default" w:ascii="Times New Roman" w:hAnsi="Times New Roman" w:eastAsia="仿宋_GB2312" w:cs="Times New Roman"/>
          <w:sz w:val="28"/>
          <w:szCs w:val="28"/>
        </w:rPr>
        <w:t>万元，下降</w:t>
      </w:r>
      <w:r>
        <w:rPr>
          <w:rFonts w:hint="eastAsia" w:ascii="Times New Roman" w:hAnsi="Times New Roman" w:eastAsia="仿宋_GB2312" w:cs="Times New Roman"/>
          <w:sz w:val="28"/>
          <w:szCs w:val="28"/>
          <w:lang w:val="en-US" w:eastAsia="zh-CN"/>
        </w:rPr>
        <w:t>0.32</w:t>
      </w:r>
      <w:r>
        <w:rPr>
          <w:rFonts w:hint="default" w:ascii="Times New Roman" w:hAnsi="Times New Roman" w:eastAsia="仿宋_GB2312" w:cs="Times New Roman"/>
          <w:sz w:val="28"/>
          <w:szCs w:val="28"/>
        </w:rPr>
        <w:t>%。</w:t>
      </w:r>
      <w:r>
        <w:rPr>
          <w:rFonts w:hint="default" w:ascii="Times New Roman" w:hAnsi="Times New Roman" w:eastAsia="仿宋_GB2312" w:cs="Times New Roman"/>
          <w:sz w:val="28"/>
          <w:szCs w:val="28"/>
          <w:lang w:val="en-US" w:eastAsia="zh-CN"/>
        </w:rPr>
        <w:t>2018</w:t>
      </w:r>
      <w:r>
        <w:rPr>
          <w:rFonts w:hint="default" w:ascii="Times New Roman" w:hAnsi="Times New Roman" w:eastAsia="仿宋_GB2312" w:cs="Times New Roman"/>
          <w:sz w:val="28"/>
          <w:szCs w:val="28"/>
        </w:rPr>
        <w:t>年度一般公共预算财政拨款“三公”经费支出决算减少的主要原因</w:t>
      </w:r>
      <w:r>
        <w:rPr>
          <w:rFonts w:hint="default" w:ascii="Times New Roman" w:hAnsi="Times New Roman" w:eastAsia="仿宋_GB2312" w:cs="Times New Roman"/>
          <w:sz w:val="28"/>
          <w:szCs w:val="28"/>
          <w:lang w:eastAsia="zh-CN"/>
        </w:rPr>
        <w:t>是</w:t>
      </w:r>
      <w:r>
        <w:rPr>
          <w:rFonts w:hint="default" w:ascii="Times New Roman" w:hAnsi="Times New Roman" w:eastAsia="仿宋" w:cs="Times New Roman"/>
          <w:bCs/>
          <w:sz w:val="28"/>
          <w:szCs w:val="28"/>
        </w:rPr>
        <w:t>本着勤俭节约的理念，单位严格控制公务接待以及公务用车运行维护费的审批程序，尽量以最小的成本做最好的</w:t>
      </w:r>
      <w:r>
        <w:rPr>
          <w:rFonts w:hint="eastAsia" w:ascii="Times New Roman" w:hAnsi="Times New Roman" w:eastAsia="仿宋" w:cs="Times New Roman"/>
          <w:bCs/>
          <w:sz w:val="28"/>
          <w:szCs w:val="28"/>
          <w:lang w:eastAsia="zh-CN"/>
        </w:rPr>
        <w:t>服务工作</w:t>
      </w:r>
      <w:r>
        <w:rPr>
          <w:rFonts w:hint="default" w:ascii="Times New Roman" w:hAnsi="Times New Roman" w:eastAsia="仿宋" w:cs="Times New Roman"/>
          <w:bCs/>
          <w:sz w:val="28"/>
          <w:szCs w:val="28"/>
        </w:rPr>
        <w:t>。</w:t>
      </w:r>
    </w:p>
    <w:p>
      <w:pPr>
        <w:widowControl/>
        <w:snapToGrid w:val="0"/>
        <w:spacing w:before="100" w:after="100" w:line="360" w:lineRule="auto"/>
        <w:jc w:val="left"/>
        <w:rPr>
          <w:rFonts w:hint="default" w:ascii="Times New Roman" w:hAnsi="Times New Roman" w:eastAsia="楷体" w:cs="Times New Roman"/>
          <w:sz w:val="30"/>
          <w:szCs w:val="30"/>
        </w:rPr>
      </w:pPr>
      <w:r>
        <w:rPr>
          <w:rFonts w:hint="default" w:ascii="Times New Roman" w:hAnsi="Times New Roman" w:eastAsia="楷体" w:cs="Times New Roman"/>
          <w:sz w:val="30"/>
          <w:szCs w:val="30"/>
        </w:rPr>
        <w:t>(二)</w:t>
      </w:r>
      <w:r>
        <w:rPr>
          <w:rFonts w:hint="default" w:ascii="Times New Roman" w:hAnsi="Times New Roman" w:eastAsia="仿宋_GB2312" w:cs="Times New Roman"/>
          <w:sz w:val="30"/>
          <w:szCs w:val="30"/>
        </w:rPr>
        <w:t xml:space="preserve"> </w:t>
      </w:r>
      <w:r>
        <w:rPr>
          <w:rFonts w:hint="default" w:ascii="Times New Roman" w:hAnsi="Times New Roman" w:eastAsia="楷体" w:cs="Times New Roman"/>
          <w:sz w:val="30"/>
          <w:szCs w:val="30"/>
        </w:rPr>
        <w:t>一般公共预算财政拨款“三公”经费支出决算具体情况</w:t>
      </w:r>
    </w:p>
    <w:p>
      <w:pPr>
        <w:widowControl/>
        <w:snapToGrid w:val="0"/>
        <w:spacing w:before="100" w:after="100" w:line="360" w:lineRule="auto"/>
        <w:ind w:firstLine="560" w:firstLineChars="20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lang w:val="en-US" w:eastAsia="zh-CN"/>
        </w:rPr>
        <w:t>2018</w:t>
      </w:r>
      <w:r>
        <w:rPr>
          <w:rFonts w:hint="default" w:ascii="Times New Roman" w:hAnsi="Times New Roman" w:eastAsia="仿宋_GB2312" w:cs="Times New Roman"/>
          <w:sz w:val="28"/>
          <w:szCs w:val="28"/>
        </w:rPr>
        <w:t>年度一般公共预算财政拨款“三公”经费支出决算中，因公出国（境）费支出</w:t>
      </w:r>
      <w:r>
        <w:rPr>
          <w:rFonts w:hint="default" w:ascii="Times New Roman" w:hAnsi="Times New Roman" w:eastAsia="仿宋_GB2312" w:cs="Times New Roman"/>
          <w:sz w:val="28"/>
          <w:szCs w:val="28"/>
          <w:lang w:val="en-US" w:eastAsia="zh-CN"/>
        </w:rPr>
        <w:t>0</w:t>
      </w:r>
      <w:r>
        <w:rPr>
          <w:rFonts w:hint="default" w:ascii="Times New Roman" w:hAnsi="Times New Roman" w:eastAsia="仿宋_GB2312" w:cs="Times New Roman"/>
          <w:sz w:val="28"/>
          <w:szCs w:val="28"/>
        </w:rPr>
        <w:t>万元，占</w:t>
      </w:r>
      <w:r>
        <w:rPr>
          <w:rFonts w:hint="default" w:ascii="Times New Roman" w:hAnsi="Times New Roman" w:eastAsia="仿宋_GB2312" w:cs="Times New Roman"/>
          <w:sz w:val="28"/>
          <w:szCs w:val="28"/>
          <w:lang w:val="en-US" w:eastAsia="zh-CN"/>
        </w:rPr>
        <w:t>0</w:t>
      </w:r>
      <w:r>
        <w:rPr>
          <w:rFonts w:hint="default" w:ascii="Times New Roman" w:hAnsi="Times New Roman" w:eastAsia="仿宋_GB2312" w:cs="Times New Roman"/>
          <w:sz w:val="28"/>
          <w:szCs w:val="28"/>
        </w:rPr>
        <w:t>%；公务用车购置及运行维护费支出</w:t>
      </w:r>
      <w:r>
        <w:rPr>
          <w:rFonts w:hint="eastAsia" w:ascii="Times New Roman" w:hAnsi="Times New Roman" w:eastAsia="仿宋_GB2312" w:cs="Times New Roman"/>
          <w:sz w:val="28"/>
          <w:szCs w:val="28"/>
          <w:lang w:val="en-US" w:eastAsia="zh-CN"/>
        </w:rPr>
        <w:t>6.95</w:t>
      </w:r>
      <w:r>
        <w:rPr>
          <w:rFonts w:hint="default" w:ascii="Times New Roman" w:hAnsi="Times New Roman" w:eastAsia="仿宋_GB2312" w:cs="Times New Roman"/>
          <w:sz w:val="28"/>
          <w:szCs w:val="28"/>
        </w:rPr>
        <w:t>万元，占</w:t>
      </w:r>
      <w:r>
        <w:rPr>
          <w:rFonts w:hint="eastAsia" w:ascii="Times New Roman" w:hAnsi="Times New Roman" w:eastAsia="仿宋_GB2312" w:cs="Times New Roman"/>
          <w:sz w:val="28"/>
          <w:szCs w:val="28"/>
          <w:lang w:val="en-US" w:eastAsia="zh-CN"/>
        </w:rPr>
        <w:t>52.37</w:t>
      </w:r>
      <w:r>
        <w:rPr>
          <w:rFonts w:hint="default" w:ascii="Times New Roman" w:hAnsi="Times New Roman" w:eastAsia="仿宋_GB2312" w:cs="Times New Roman"/>
          <w:sz w:val="28"/>
          <w:szCs w:val="28"/>
        </w:rPr>
        <w:t>%；公务接待费支出</w:t>
      </w:r>
      <w:r>
        <w:rPr>
          <w:rFonts w:hint="eastAsia" w:ascii="Times New Roman" w:hAnsi="Times New Roman" w:eastAsia="仿宋_GB2312" w:cs="Times New Roman"/>
          <w:sz w:val="28"/>
          <w:szCs w:val="28"/>
          <w:lang w:val="en-US" w:eastAsia="zh-CN"/>
        </w:rPr>
        <w:t>6.32</w:t>
      </w:r>
      <w:r>
        <w:rPr>
          <w:rFonts w:hint="default" w:ascii="Times New Roman" w:hAnsi="Times New Roman" w:eastAsia="仿宋_GB2312" w:cs="Times New Roman"/>
          <w:sz w:val="28"/>
          <w:szCs w:val="28"/>
        </w:rPr>
        <w:t>万元，占</w:t>
      </w:r>
      <w:r>
        <w:rPr>
          <w:rFonts w:hint="eastAsia" w:ascii="Times New Roman" w:hAnsi="Times New Roman" w:eastAsia="仿宋_GB2312" w:cs="Times New Roman"/>
          <w:sz w:val="28"/>
          <w:szCs w:val="28"/>
          <w:lang w:val="en-US" w:eastAsia="zh-CN"/>
        </w:rPr>
        <w:t>47.63</w:t>
      </w:r>
      <w:r>
        <w:rPr>
          <w:rFonts w:hint="default" w:ascii="Times New Roman" w:hAnsi="Times New Roman" w:eastAsia="仿宋_GB2312" w:cs="Times New Roman"/>
          <w:sz w:val="28"/>
          <w:szCs w:val="28"/>
        </w:rPr>
        <w:t>%。具体情况如下：</w:t>
      </w:r>
    </w:p>
    <w:p>
      <w:pPr>
        <w:widowControl/>
        <w:snapToGrid w:val="0"/>
        <w:spacing w:before="100" w:after="100" w:line="360" w:lineRule="auto"/>
        <w:ind w:firstLine="562" w:firstLineChars="200"/>
        <w:jc w:val="left"/>
        <w:rPr>
          <w:rFonts w:hint="default" w:ascii="Times New Roman" w:hAnsi="Times New Roman" w:eastAsia="仿宋_GB2312" w:cs="Times New Roman"/>
          <w:sz w:val="28"/>
          <w:szCs w:val="28"/>
        </w:rPr>
      </w:pPr>
      <w:r>
        <w:rPr>
          <w:rFonts w:hint="default" w:ascii="Times New Roman" w:hAnsi="Times New Roman" w:eastAsia="仿宋_GB2312" w:cs="Times New Roman"/>
          <w:b/>
          <w:sz w:val="28"/>
          <w:szCs w:val="28"/>
        </w:rPr>
        <w:t>1.因公出国（境）费</w:t>
      </w:r>
      <w:r>
        <w:rPr>
          <w:rFonts w:hint="default" w:ascii="Times New Roman" w:hAnsi="Times New Roman" w:eastAsia="仿宋_GB2312" w:cs="Times New Roman"/>
          <w:sz w:val="28"/>
          <w:szCs w:val="28"/>
        </w:rPr>
        <w:t>支出</w:t>
      </w:r>
      <w:r>
        <w:rPr>
          <w:rFonts w:hint="eastAsia" w:ascii="Times New Roman" w:hAnsi="Times New Roman" w:eastAsia="仿宋_GB2312" w:cs="Times New Roman"/>
          <w:sz w:val="28"/>
          <w:szCs w:val="28"/>
          <w:lang w:val="en-US" w:eastAsia="zh-CN"/>
        </w:rPr>
        <w:t>0</w:t>
      </w:r>
      <w:r>
        <w:rPr>
          <w:rFonts w:hint="default" w:ascii="Times New Roman" w:hAnsi="Times New Roman" w:eastAsia="仿宋_GB2312" w:cs="Times New Roman"/>
          <w:sz w:val="28"/>
          <w:szCs w:val="28"/>
        </w:rPr>
        <w:t>万元，共安排因公出国（境）团组</w:t>
      </w:r>
      <w:r>
        <w:rPr>
          <w:rFonts w:hint="eastAsia" w:ascii="Times New Roman" w:hAnsi="Times New Roman" w:eastAsia="仿宋_GB2312" w:cs="Times New Roman"/>
          <w:sz w:val="28"/>
          <w:szCs w:val="28"/>
          <w:lang w:val="en-US" w:eastAsia="zh-CN"/>
        </w:rPr>
        <w:t>0</w:t>
      </w:r>
      <w:r>
        <w:rPr>
          <w:rFonts w:hint="default" w:ascii="Times New Roman" w:hAnsi="Times New Roman" w:eastAsia="仿宋_GB2312" w:cs="Times New Roman"/>
          <w:sz w:val="28"/>
          <w:szCs w:val="28"/>
        </w:rPr>
        <w:t>个，累计</w:t>
      </w:r>
      <w:r>
        <w:rPr>
          <w:rFonts w:hint="eastAsia" w:ascii="Times New Roman" w:hAnsi="Times New Roman" w:eastAsia="仿宋_GB2312" w:cs="Times New Roman"/>
          <w:sz w:val="28"/>
          <w:szCs w:val="28"/>
          <w:lang w:val="en-US" w:eastAsia="zh-CN"/>
        </w:rPr>
        <w:t>0</w:t>
      </w:r>
      <w:r>
        <w:rPr>
          <w:rFonts w:hint="default" w:ascii="Times New Roman" w:hAnsi="Times New Roman" w:eastAsia="仿宋_GB2312" w:cs="Times New Roman"/>
          <w:sz w:val="28"/>
          <w:szCs w:val="28"/>
        </w:rPr>
        <w:t>人次。</w:t>
      </w:r>
    </w:p>
    <w:p>
      <w:pPr>
        <w:widowControl/>
        <w:snapToGrid w:val="0"/>
        <w:spacing w:before="100" w:after="100" w:line="360" w:lineRule="auto"/>
        <w:ind w:firstLine="562" w:firstLineChars="200"/>
        <w:jc w:val="left"/>
        <w:rPr>
          <w:rFonts w:hint="default" w:ascii="Times New Roman" w:hAnsi="Times New Roman" w:eastAsia="仿宋_GB2312" w:cs="Times New Roman"/>
          <w:sz w:val="28"/>
          <w:szCs w:val="28"/>
        </w:rPr>
      </w:pPr>
      <w:r>
        <w:rPr>
          <w:rFonts w:hint="default" w:ascii="Times New Roman" w:hAnsi="Times New Roman" w:eastAsia="仿宋_GB2312" w:cs="Times New Roman"/>
          <w:b/>
          <w:sz w:val="28"/>
          <w:szCs w:val="28"/>
        </w:rPr>
        <w:t>2. 公务用车购置及运行维护费</w:t>
      </w:r>
      <w:r>
        <w:rPr>
          <w:rFonts w:hint="default" w:ascii="Times New Roman" w:hAnsi="Times New Roman" w:eastAsia="仿宋_GB2312" w:cs="Times New Roman"/>
          <w:sz w:val="28"/>
          <w:szCs w:val="28"/>
        </w:rPr>
        <w:t>支出</w:t>
      </w:r>
      <w:r>
        <w:rPr>
          <w:rFonts w:hint="eastAsia" w:ascii="Times New Roman" w:hAnsi="Times New Roman" w:eastAsia="仿宋_GB2312" w:cs="Times New Roman"/>
          <w:sz w:val="28"/>
          <w:szCs w:val="28"/>
          <w:lang w:val="en-US" w:eastAsia="zh-CN"/>
        </w:rPr>
        <w:t>6.95</w:t>
      </w:r>
      <w:r>
        <w:rPr>
          <w:rFonts w:hint="default" w:ascii="Times New Roman" w:hAnsi="Times New Roman" w:eastAsia="仿宋_GB2312" w:cs="Times New Roman"/>
          <w:sz w:val="28"/>
          <w:szCs w:val="28"/>
        </w:rPr>
        <w:t>万元。其中：</w:t>
      </w:r>
    </w:p>
    <w:p>
      <w:pPr>
        <w:widowControl/>
        <w:snapToGrid w:val="0"/>
        <w:spacing w:before="100" w:after="100" w:line="360" w:lineRule="auto"/>
        <w:ind w:firstLine="562" w:firstLineChars="200"/>
        <w:jc w:val="left"/>
        <w:rPr>
          <w:rFonts w:hint="default" w:ascii="Times New Roman" w:hAnsi="Times New Roman" w:eastAsia="仿宋_GB2312" w:cs="Times New Roman"/>
          <w:sz w:val="28"/>
          <w:szCs w:val="28"/>
        </w:rPr>
      </w:pPr>
      <w:r>
        <w:rPr>
          <w:rFonts w:hint="default" w:ascii="Times New Roman" w:hAnsi="Times New Roman" w:eastAsia="仿宋_GB2312" w:cs="Times New Roman"/>
          <w:b/>
          <w:sz w:val="28"/>
          <w:szCs w:val="28"/>
        </w:rPr>
        <w:t>公务用车购置</w:t>
      </w:r>
      <w:r>
        <w:rPr>
          <w:rFonts w:hint="default" w:ascii="Times New Roman" w:hAnsi="Times New Roman" w:eastAsia="仿宋_GB2312" w:cs="Times New Roman"/>
          <w:sz w:val="28"/>
          <w:szCs w:val="28"/>
        </w:rPr>
        <w:t>支出</w:t>
      </w:r>
      <w:r>
        <w:rPr>
          <w:rFonts w:hint="eastAsia" w:ascii="Times New Roman" w:hAnsi="Times New Roman" w:eastAsia="仿宋_GB2312" w:cs="Times New Roman"/>
          <w:sz w:val="28"/>
          <w:szCs w:val="28"/>
          <w:lang w:val="en-US" w:eastAsia="zh-CN"/>
        </w:rPr>
        <w:t>0</w:t>
      </w:r>
      <w:r>
        <w:rPr>
          <w:rFonts w:hint="default" w:ascii="Times New Roman" w:hAnsi="Times New Roman" w:eastAsia="仿宋_GB2312" w:cs="Times New Roman"/>
          <w:sz w:val="28"/>
          <w:szCs w:val="28"/>
        </w:rPr>
        <w:t>万元，购置车辆</w:t>
      </w:r>
      <w:r>
        <w:rPr>
          <w:rFonts w:hint="eastAsia" w:ascii="Times New Roman" w:hAnsi="Times New Roman" w:eastAsia="仿宋_GB2312" w:cs="Times New Roman"/>
          <w:sz w:val="28"/>
          <w:szCs w:val="28"/>
          <w:lang w:val="en-US" w:eastAsia="zh-CN"/>
        </w:rPr>
        <w:t>0</w:t>
      </w:r>
      <w:r>
        <w:rPr>
          <w:rFonts w:hint="default" w:ascii="Times New Roman" w:hAnsi="Times New Roman" w:eastAsia="仿宋_GB2312" w:cs="Times New Roman"/>
          <w:sz w:val="28"/>
          <w:szCs w:val="28"/>
        </w:rPr>
        <w:t>辆。具体购置车辆原因、情况等……。</w:t>
      </w:r>
    </w:p>
    <w:p>
      <w:pPr>
        <w:widowControl/>
        <w:snapToGrid w:val="0"/>
        <w:spacing w:before="100" w:after="100" w:line="360" w:lineRule="auto"/>
        <w:ind w:firstLine="562" w:firstLineChars="200"/>
        <w:jc w:val="left"/>
        <w:rPr>
          <w:rFonts w:hint="default" w:ascii="Times New Roman" w:hAnsi="Times New Roman" w:eastAsia="仿宋_GB2312" w:cs="Times New Roman"/>
          <w:sz w:val="28"/>
          <w:szCs w:val="28"/>
        </w:rPr>
      </w:pPr>
      <w:r>
        <w:rPr>
          <w:rFonts w:hint="default" w:ascii="Times New Roman" w:hAnsi="Times New Roman" w:eastAsia="仿宋_GB2312" w:cs="Times New Roman"/>
          <w:b/>
          <w:sz w:val="28"/>
          <w:szCs w:val="28"/>
        </w:rPr>
        <w:t>公务用车运行维护</w:t>
      </w:r>
      <w:r>
        <w:rPr>
          <w:rFonts w:hint="default" w:ascii="Times New Roman" w:hAnsi="Times New Roman" w:eastAsia="仿宋_GB2312" w:cs="Times New Roman"/>
          <w:sz w:val="28"/>
          <w:szCs w:val="28"/>
        </w:rPr>
        <w:t>支出</w:t>
      </w:r>
      <w:r>
        <w:rPr>
          <w:rFonts w:hint="eastAsia" w:ascii="Times New Roman" w:hAnsi="Times New Roman" w:eastAsia="仿宋_GB2312" w:cs="Times New Roman"/>
          <w:sz w:val="28"/>
          <w:szCs w:val="28"/>
          <w:lang w:val="en-US" w:eastAsia="zh-CN"/>
        </w:rPr>
        <w:t>6.95</w:t>
      </w:r>
      <w:r>
        <w:rPr>
          <w:rFonts w:hint="default" w:ascii="Times New Roman" w:hAnsi="Times New Roman" w:eastAsia="仿宋_GB2312" w:cs="Times New Roman"/>
          <w:sz w:val="28"/>
          <w:szCs w:val="28"/>
        </w:rPr>
        <w:t>万元，开支一般公共预算财政拨款的公务用车保有量为</w:t>
      </w:r>
      <w:r>
        <w:rPr>
          <w:rFonts w:hint="eastAsia" w:ascii="Times New Roman" w:hAnsi="Times New Roman" w:eastAsia="仿宋_GB2312" w:cs="Times New Roman"/>
          <w:sz w:val="28"/>
          <w:szCs w:val="28"/>
          <w:lang w:val="en-US" w:eastAsia="zh-CN"/>
        </w:rPr>
        <w:t>3</w:t>
      </w:r>
      <w:r>
        <w:rPr>
          <w:rFonts w:hint="default" w:ascii="Times New Roman" w:hAnsi="Times New Roman" w:eastAsia="仿宋_GB2312" w:cs="Times New Roman"/>
          <w:sz w:val="28"/>
          <w:szCs w:val="28"/>
        </w:rPr>
        <w:t>辆。主要用于</w:t>
      </w:r>
      <w:r>
        <w:rPr>
          <w:rFonts w:hint="eastAsia" w:ascii="Times New Roman" w:hAnsi="Times New Roman" w:eastAsia="仿宋_GB2312" w:cs="Times New Roman"/>
          <w:sz w:val="28"/>
          <w:szCs w:val="28"/>
          <w:lang w:eastAsia="zh-CN"/>
        </w:rPr>
        <w:t>单位业务工作</w:t>
      </w:r>
      <w:r>
        <w:rPr>
          <w:rFonts w:hint="default" w:ascii="Times New Roman" w:hAnsi="Times New Roman" w:eastAsia="仿宋_GB2312" w:cs="Times New Roman"/>
          <w:sz w:val="28"/>
          <w:szCs w:val="28"/>
        </w:rPr>
        <w:t>所需车辆燃料费、维修费、过路过桥费、保险费等。</w:t>
      </w:r>
    </w:p>
    <w:p>
      <w:pPr>
        <w:widowControl/>
        <w:snapToGrid w:val="0"/>
        <w:spacing w:before="100" w:after="100" w:line="360" w:lineRule="auto"/>
        <w:ind w:firstLine="562" w:firstLineChars="200"/>
        <w:jc w:val="left"/>
        <w:rPr>
          <w:rFonts w:hint="default" w:ascii="Times New Roman" w:hAnsi="Times New Roman" w:eastAsia="仿宋_GB2312" w:cs="Times New Roman"/>
          <w:sz w:val="28"/>
          <w:szCs w:val="28"/>
        </w:rPr>
      </w:pPr>
      <w:r>
        <w:rPr>
          <w:rFonts w:hint="default" w:ascii="Times New Roman" w:hAnsi="Times New Roman" w:eastAsia="仿宋_GB2312" w:cs="Times New Roman"/>
          <w:b/>
          <w:sz w:val="28"/>
          <w:szCs w:val="28"/>
        </w:rPr>
        <w:t>3.公务接待费</w:t>
      </w:r>
      <w:r>
        <w:rPr>
          <w:rFonts w:hint="default" w:ascii="Times New Roman" w:hAnsi="Times New Roman" w:eastAsia="仿宋_GB2312" w:cs="Times New Roman"/>
          <w:sz w:val="28"/>
          <w:szCs w:val="28"/>
        </w:rPr>
        <w:t>支出</w:t>
      </w:r>
      <w:r>
        <w:rPr>
          <w:rFonts w:hint="eastAsia" w:ascii="Times New Roman" w:hAnsi="Times New Roman" w:eastAsia="仿宋_GB2312" w:cs="Times New Roman"/>
          <w:sz w:val="28"/>
          <w:szCs w:val="28"/>
          <w:lang w:val="en-US" w:eastAsia="zh-CN"/>
        </w:rPr>
        <w:t>6.32</w:t>
      </w:r>
      <w:r>
        <w:rPr>
          <w:rFonts w:hint="default" w:ascii="Times New Roman" w:hAnsi="Times New Roman" w:eastAsia="仿宋_GB2312" w:cs="Times New Roman"/>
          <w:sz w:val="28"/>
          <w:szCs w:val="28"/>
        </w:rPr>
        <w:t>万元。其中：</w:t>
      </w:r>
    </w:p>
    <w:p>
      <w:pPr>
        <w:widowControl/>
        <w:snapToGrid w:val="0"/>
        <w:spacing w:before="100" w:after="100" w:line="360" w:lineRule="auto"/>
        <w:ind w:firstLine="562" w:firstLineChars="200"/>
        <w:jc w:val="left"/>
        <w:rPr>
          <w:rFonts w:hint="default" w:ascii="Times New Roman" w:hAnsi="Times New Roman" w:eastAsia="仿宋_GB2312" w:cs="Times New Roman"/>
          <w:sz w:val="28"/>
          <w:szCs w:val="28"/>
        </w:rPr>
      </w:pPr>
      <w:r>
        <w:rPr>
          <w:rFonts w:hint="default" w:ascii="Times New Roman" w:hAnsi="Times New Roman" w:eastAsia="仿宋_GB2312" w:cs="Times New Roman"/>
          <w:b/>
          <w:sz w:val="28"/>
          <w:szCs w:val="28"/>
        </w:rPr>
        <w:t>国内接待费</w:t>
      </w:r>
      <w:r>
        <w:rPr>
          <w:rFonts w:hint="default" w:ascii="Times New Roman" w:hAnsi="Times New Roman" w:eastAsia="仿宋_GB2312" w:cs="Times New Roman"/>
          <w:sz w:val="28"/>
          <w:szCs w:val="28"/>
        </w:rPr>
        <w:t>支出</w:t>
      </w:r>
      <w:r>
        <w:rPr>
          <w:rFonts w:hint="eastAsia" w:ascii="Times New Roman" w:hAnsi="Times New Roman" w:eastAsia="仿宋_GB2312" w:cs="Times New Roman"/>
          <w:sz w:val="28"/>
          <w:szCs w:val="28"/>
          <w:lang w:val="en-US" w:eastAsia="zh-CN"/>
        </w:rPr>
        <w:t>6.32</w:t>
      </w:r>
      <w:r>
        <w:rPr>
          <w:rFonts w:hint="default" w:ascii="Times New Roman" w:hAnsi="Times New Roman" w:eastAsia="仿宋_GB2312" w:cs="Times New Roman"/>
          <w:sz w:val="28"/>
          <w:szCs w:val="28"/>
        </w:rPr>
        <w:t>万元（其中：外事接待费支出</w:t>
      </w:r>
      <w:r>
        <w:rPr>
          <w:rFonts w:hint="eastAsia" w:ascii="Times New Roman" w:hAnsi="Times New Roman" w:eastAsia="仿宋_GB2312" w:cs="Times New Roman"/>
          <w:sz w:val="28"/>
          <w:szCs w:val="28"/>
          <w:lang w:val="en-US" w:eastAsia="zh-CN"/>
        </w:rPr>
        <w:t>0</w:t>
      </w:r>
      <w:r>
        <w:rPr>
          <w:rFonts w:hint="default" w:ascii="Times New Roman" w:hAnsi="Times New Roman" w:eastAsia="仿宋_GB2312" w:cs="Times New Roman"/>
          <w:sz w:val="28"/>
          <w:szCs w:val="28"/>
        </w:rPr>
        <w:t>万元），共安排国内公务接待</w:t>
      </w:r>
      <w:r>
        <w:rPr>
          <w:rFonts w:hint="eastAsia" w:ascii="Times New Roman" w:hAnsi="Times New Roman" w:eastAsia="仿宋_GB2312" w:cs="Times New Roman"/>
          <w:sz w:val="28"/>
          <w:szCs w:val="28"/>
          <w:lang w:val="en-US" w:eastAsia="zh-CN"/>
        </w:rPr>
        <w:t>20</w:t>
      </w:r>
      <w:r>
        <w:rPr>
          <w:rFonts w:hint="default" w:ascii="Times New Roman" w:hAnsi="Times New Roman" w:eastAsia="仿宋_GB2312" w:cs="Times New Roman"/>
          <w:sz w:val="28"/>
          <w:szCs w:val="28"/>
        </w:rPr>
        <w:t>批次（其中：外事接待</w:t>
      </w:r>
      <w:r>
        <w:rPr>
          <w:rFonts w:hint="eastAsia" w:ascii="Times New Roman" w:hAnsi="Times New Roman" w:eastAsia="仿宋_GB2312" w:cs="Times New Roman"/>
          <w:sz w:val="28"/>
          <w:szCs w:val="28"/>
          <w:lang w:val="en-US" w:eastAsia="zh-CN"/>
        </w:rPr>
        <w:t>0</w:t>
      </w:r>
      <w:r>
        <w:rPr>
          <w:rFonts w:hint="default" w:ascii="Times New Roman" w:hAnsi="Times New Roman" w:eastAsia="仿宋_GB2312" w:cs="Times New Roman"/>
          <w:sz w:val="28"/>
          <w:szCs w:val="28"/>
        </w:rPr>
        <w:t>批次），接待人次</w:t>
      </w:r>
      <w:r>
        <w:rPr>
          <w:rFonts w:hint="eastAsia" w:ascii="Times New Roman" w:hAnsi="Times New Roman" w:eastAsia="仿宋_GB2312" w:cs="Times New Roman"/>
          <w:sz w:val="28"/>
          <w:szCs w:val="28"/>
          <w:lang w:val="en-US" w:eastAsia="zh-CN"/>
        </w:rPr>
        <w:t>187</w:t>
      </w:r>
      <w:r>
        <w:rPr>
          <w:rFonts w:hint="default" w:ascii="Times New Roman" w:hAnsi="Times New Roman" w:eastAsia="仿宋_GB2312" w:cs="Times New Roman"/>
          <w:sz w:val="28"/>
          <w:szCs w:val="28"/>
        </w:rPr>
        <w:t>人（其中：外事接待人次</w:t>
      </w:r>
      <w:r>
        <w:rPr>
          <w:rFonts w:hint="eastAsia" w:ascii="Times New Roman" w:hAnsi="Times New Roman" w:eastAsia="仿宋_GB2312" w:cs="Times New Roman"/>
          <w:sz w:val="28"/>
          <w:szCs w:val="28"/>
          <w:lang w:val="en-US" w:eastAsia="zh-CN"/>
        </w:rPr>
        <w:t>0</w:t>
      </w:r>
      <w:r>
        <w:rPr>
          <w:rFonts w:hint="default" w:ascii="Times New Roman" w:hAnsi="Times New Roman" w:eastAsia="仿宋_GB2312" w:cs="Times New Roman"/>
          <w:sz w:val="28"/>
          <w:szCs w:val="28"/>
        </w:rPr>
        <w:t>人）。主要用于</w:t>
      </w:r>
      <w:r>
        <w:rPr>
          <w:rFonts w:hint="eastAsia" w:ascii="Times New Roman" w:hAnsi="Times New Roman" w:eastAsia="仿宋_GB2312" w:cs="Times New Roman"/>
          <w:sz w:val="28"/>
          <w:szCs w:val="28"/>
          <w:lang w:eastAsia="zh-CN"/>
        </w:rPr>
        <w:t>国土资源事务</w:t>
      </w:r>
      <w:r>
        <w:rPr>
          <w:rFonts w:hint="default" w:ascii="Times New Roman" w:hAnsi="Times New Roman" w:eastAsia="仿宋_GB2312" w:cs="Times New Roman"/>
          <w:sz w:val="28"/>
          <w:szCs w:val="28"/>
        </w:rPr>
        <w:t>相关工作发生的接待支出。</w:t>
      </w:r>
    </w:p>
    <w:p>
      <w:pPr>
        <w:widowControl/>
        <w:snapToGrid w:val="0"/>
        <w:spacing w:before="100" w:after="100" w:line="360" w:lineRule="auto"/>
        <w:ind w:firstLine="562" w:firstLineChars="200"/>
        <w:jc w:val="left"/>
        <w:rPr>
          <w:rFonts w:hint="default" w:ascii="Times New Roman" w:hAnsi="Times New Roman" w:eastAsia="仿宋_GB2312" w:cs="Times New Roman"/>
          <w:sz w:val="28"/>
          <w:szCs w:val="28"/>
        </w:rPr>
      </w:pPr>
      <w:r>
        <w:rPr>
          <w:rFonts w:hint="default" w:ascii="Times New Roman" w:hAnsi="Times New Roman" w:eastAsia="仿宋_GB2312" w:cs="Times New Roman"/>
          <w:b/>
          <w:sz w:val="28"/>
          <w:szCs w:val="28"/>
        </w:rPr>
        <w:t>国（境）外接待费</w:t>
      </w:r>
      <w:r>
        <w:rPr>
          <w:rFonts w:hint="default" w:ascii="Times New Roman" w:hAnsi="Times New Roman" w:eastAsia="仿宋_GB2312" w:cs="Times New Roman"/>
          <w:sz w:val="28"/>
          <w:szCs w:val="28"/>
        </w:rPr>
        <w:t>支出</w:t>
      </w:r>
      <w:r>
        <w:rPr>
          <w:rFonts w:hint="eastAsia" w:ascii="Times New Roman" w:hAnsi="Times New Roman" w:eastAsia="仿宋_GB2312" w:cs="Times New Roman"/>
          <w:sz w:val="28"/>
          <w:szCs w:val="28"/>
          <w:lang w:val="en-US" w:eastAsia="zh-CN"/>
        </w:rPr>
        <w:t>0</w:t>
      </w:r>
      <w:r>
        <w:rPr>
          <w:rFonts w:hint="default" w:ascii="Times New Roman" w:hAnsi="Times New Roman" w:eastAsia="仿宋_GB2312" w:cs="Times New Roman"/>
          <w:sz w:val="28"/>
          <w:szCs w:val="28"/>
        </w:rPr>
        <w:t>万元，共安排国（境）外公务接待</w:t>
      </w:r>
      <w:r>
        <w:rPr>
          <w:rFonts w:hint="eastAsia" w:ascii="Times New Roman" w:hAnsi="Times New Roman" w:eastAsia="仿宋_GB2312" w:cs="Times New Roman"/>
          <w:sz w:val="28"/>
          <w:szCs w:val="28"/>
          <w:lang w:val="en-US" w:eastAsia="zh-CN"/>
        </w:rPr>
        <w:t>0</w:t>
      </w:r>
      <w:r>
        <w:rPr>
          <w:rFonts w:hint="default" w:ascii="Times New Roman" w:hAnsi="Times New Roman" w:eastAsia="仿宋_GB2312" w:cs="Times New Roman"/>
          <w:sz w:val="28"/>
          <w:szCs w:val="28"/>
        </w:rPr>
        <w:t>批次，接待人次</w:t>
      </w:r>
      <w:r>
        <w:rPr>
          <w:rFonts w:hint="eastAsia" w:ascii="Times New Roman" w:hAnsi="Times New Roman" w:eastAsia="仿宋_GB2312" w:cs="Times New Roman"/>
          <w:sz w:val="28"/>
          <w:szCs w:val="28"/>
          <w:lang w:val="en-US" w:eastAsia="zh-CN"/>
        </w:rPr>
        <w:t>0</w:t>
      </w:r>
      <w:r>
        <w:rPr>
          <w:rFonts w:hint="default" w:ascii="Times New Roman" w:hAnsi="Times New Roman" w:eastAsia="仿宋_GB2312" w:cs="Times New Roman"/>
          <w:sz w:val="28"/>
          <w:szCs w:val="28"/>
        </w:rPr>
        <w:t>人。主要用于（相关工作，产生的接待批次及人次等）发生的接待支出。</w:t>
      </w:r>
    </w:p>
    <w:p>
      <w:pPr>
        <w:widowControl/>
        <w:snapToGrid w:val="0"/>
        <w:spacing w:before="100" w:after="100" w:line="360" w:lineRule="auto"/>
        <w:ind w:firstLine="640" w:firstLineChars="200"/>
        <w:jc w:val="center"/>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第四部分  其他重要事项及相关口径情况说明</w:t>
      </w:r>
    </w:p>
    <w:p>
      <w:pPr>
        <w:jc w:val="left"/>
        <w:rPr>
          <w:rFonts w:hint="default" w:ascii="Times New Roman" w:hAnsi="Times New Roman" w:eastAsia="黑体" w:cs="Times New Roman"/>
          <w:sz w:val="30"/>
          <w:szCs w:val="30"/>
        </w:rPr>
      </w:pPr>
      <w:r>
        <w:rPr>
          <w:rFonts w:hint="default" w:ascii="Times New Roman" w:hAnsi="Times New Roman" w:eastAsia="黑体" w:cs="Times New Roman"/>
          <w:sz w:val="30"/>
          <w:szCs w:val="30"/>
        </w:rPr>
        <w:t>一</w:t>
      </w:r>
      <w:r>
        <w:rPr>
          <w:rFonts w:hint="default" w:ascii="Times New Roman" w:hAnsi="Times New Roman" w:eastAsia="黑体" w:cs="Times New Roman"/>
          <w:sz w:val="30"/>
          <w:szCs w:val="30"/>
          <w:lang w:eastAsia="zh-CN"/>
        </w:rPr>
        <w:t>、</w:t>
      </w:r>
      <w:r>
        <w:rPr>
          <w:rFonts w:hint="default" w:ascii="Times New Roman" w:hAnsi="Times New Roman" w:eastAsia="黑体" w:cs="Times New Roman"/>
          <w:sz w:val="30"/>
          <w:szCs w:val="30"/>
        </w:rPr>
        <w:t>机关运行经费支出情况</w:t>
      </w:r>
    </w:p>
    <w:p>
      <w:pPr>
        <w:ind w:firstLine="560" w:firstLineChars="200"/>
        <w:jc w:val="left"/>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rPr>
        <w:t>维西县</w:t>
      </w:r>
      <w:r>
        <w:rPr>
          <w:rFonts w:hint="eastAsia" w:ascii="Times New Roman" w:hAnsi="Times New Roman" w:eastAsia="仿宋_GB2312" w:cs="Times New Roman"/>
          <w:sz w:val="28"/>
          <w:szCs w:val="28"/>
          <w:lang w:eastAsia="zh-CN"/>
        </w:rPr>
        <w:t>国土资源局</w:t>
      </w:r>
      <w:r>
        <w:rPr>
          <w:rFonts w:hint="default" w:ascii="Times New Roman" w:hAnsi="Times New Roman" w:eastAsia="仿宋_GB2312" w:cs="Times New Roman"/>
          <w:sz w:val="28"/>
          <w:szCs w:val="28"/>
        </w:rPr>
        <w:t>201</w:t>
      </w:r>
      <w:r>
        <w:rPr>
          <w:rFonts w:hint="eastAsia" w:ascii="Times New Roman" w:hAnsi="Times New Roman" w:eastAsia="仿宋_GB2312" w:cs="Times New Roman"/>
          <w:sz w:val="28"/>
          <w:szCs w:val="28"/>
          <w:lang w:val="en-US" w:eastAsia="zh-CN"/>
        </w:rPr>
        <w:t>8</w:t>
      </w:r>
      <w:r>
        <w:rPr>
          <w:rFonts w:hint="default" w:ascii="Times New Roman" w:hAnsi="Times New Roman" w:eastAsia="仿宋_GB2312" w:cs="Times New Roman"/>
          <w:sz w:val="28"/>
          <w:szCs w:val="28"/>
        </w:rPr>
        <w:t>年机关运行经费支出</w:t>
      </w:r>
      <w:r>
        <w:rPr>
          <w:rFonts w:hint="eastAsia" w:ascii="Times New Roman" w:hAnsi="Times New Roman" w:eastAsia="仿宋_GB2312" w:cs="Times New Roman"/>
          <w:sz w:val="28"/>
          <w:szCs w:val="28"/>
          <w:lang w:val="en-US" w:eastAsia="zh-CN"/>
        </w:rPr>
        <w:t>64.54</w:t>
      </w:r>
      <w:r>
        <w:rPr>
          <w:rFonts w:hint="default" w:ascii="Times New Roman" w:hAnsi="Times New Roman" w:eastAsia="仿宋_GB2312" w:cs="Times New Roman"/>
          <w:sz w:val="28"/>
          <w:szCs w:val="28"/>
        </w:rPr>
        <w:t>万元，与上年对比</w:t>
      </w:r>
      <w:r>
        <w:rPr>
          <w:rFonts w:hint="eastAsia" w:ascii="Times New Roman" w:hAnsi="Times New Roman" w:eastAsia="仿宋_GB2312" w:cs="Times New Roman"/>
          <w:sz w:val="28"/>
          <w:szCs w:val="28"/>
          <w:lang w:eastAsia="zh-CN"/>
        </w:rPr>
        <w:t>增长</w:t>
      </w:r>
      <w:r>
        <w:rPr>
          <w:rFonts w:hint="eastAsia" w:ascii="Times New Roman" w:hAnsi="Times New Roman" w:eastAsia="仿宋_GB2312" w:cs="Times New Roman"/>
          <w:sz w:val="28"/>
          <w:szCs w:val="28"/>
          <w:lang w:val="en-US" w:eastAsia="zh-CN"/>
        </w:rPr>
        <w:t>10.06%</w:t>
      </w:r>
      <w:r>
        <w:rPr>
          <w:rFonts w:hint="eastAsia"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highlight w:val="none"/>
        </w:rPr>
        <w:t>主要原因是</w:t>
      </w:r>
      <w:r>
        <w:rPr>
          <w:rFonts w:hint="eastAsia" w:ascii="Times New Roman" w:hAnsi="Times New Roman" w:eastAsia="仿宋_GB2312" w:cs="Times New Roman"/>
          <w:sz w:val="28"/>
          <w:szCs w:val="28"/>
          <w:highlight w:val="none"/>
          <w:lang w:eastAsia="zh-CN"/>
        </w:rPr>
        <w:t>职工工资基数较上年有所提高，其对应的工会经费（商品和服务支出）也随之增加。</w:t>
      </w:r>
    </w:p>
    <w:p>
      <w:pPr>
        <w:widowControl/>
        <w:rPr>
          <w:rFonts w:hint="default" w:ascii="Times New Roman" w:hAnsi="Times New Roman" w:eastAsia="黑体" w:cs="Times New Roman"/>
          <w:color w:val="000000"/>
          <w:kern w:val="0"/>
          <w:sz w:val="30"/>
          <w:szCs w:val="30"/>
        </w:rPr>
      </w:pPr>
      <w:r>
        <w:rPr>
          <w:rFonts w:hint="default" w:ascii="Times New Roman" w:hAnsi="Times New Roman" w:eastAsia="黑体" w:cs="Times New Roman"/>
          <w:color w:val="000000"/>
          <w:kern w:val="0"/>
          <w:sz w:val="30"/>
          <w:szCs w:val="30"/>
          <w:lang w:eastAsia="zh-CN"/>
        </w:rPr>
        <w:t>二、</w:t>
      </w:r>
      <w:r>
        <w:rPr>
          <w:rFonts w:hint="default" w:ascii="Times New Roman" w:hAnsi="Times New Roman" w:eastAsia="黑体" w:cs="Times New Roman"/>
          <w:color w:val="000000"/>
          <w:kern w:val="0"/>
          <w:sz w:val="30"/>
          <w:szCs w:val="30"/>
        </w:rPr>
        <w:t>国有资产占用情况</w:t>
      </w:r>
    </w:p>
    <w:p>
      <w:pPr>
        <w:widowControl/>
        <w:ind w:firstLine="560" w:firstLineChars="200"/>
        <w:rPr>
          <w:rFonts w:hint="default" w:ascii="Times New Roman" w:hAnsi="Times New Roman" w:cs="Times New Roman"/>
          <w:color w:val="000000"/>
          <w:kern w:val="0"/>
          <w:sz w:val="28"/>
          <w:szCs w:val="28"/>
        </w:rPr>
      </w:pPr>
      <w:r>
        <w:rPr>
          <w:rFonts w:hint="default" w:ascii="Times New Roman" w:hAnsi="Times New Roman" w:eastAsia="仿宋_GB2312" w:cs="Times New Roman"/>
          <w:color w:val="000000"/>
          <w:kern w:val="0"/>
          <w:sz w:val="28"/>
          <w:szCs w:val="28"/>
        </w:rPr>
        <w:t>截至</w:t>
      </w:r>
      <w:r>
        <w:rPr>
          <w:rFonts w:hint="eastAsia" w:ascii="Times New Roman" w:hAnsi="Times New Roman" w:eastAsia="仿宋_GB2312" w:cs="Times New Roman"/>
          <w:color w:val="000000"/>
          <w:kern w:val="0"/>
          <w:sz w:val="28"/>
          <w:szCs w:val="28"/>
          <w:lang w:val="en-US" w:eastAsia="zh-CN"/>
        </w:rPr>
        <w:t>2018</w:t>
      </w:r>
      <w:r>
        <w:rPr>
          <w:rFonts w:hint="default" w:ascii="Times New Roman" w:hAnsi="Times New Roman" w:eastAsia="仿宋_GB2312" w:cs="Times New Roman"/>
          <w:color w:val="000000"/>
          <w:kern w:val="0"/>
          <w:sz w:val="28"/>
          <w:szCs w:val="28"/>
        </w:rPr>
        <w:t>年</w:t>
      </w:r>
      <w:r>
        <w:rPr>
          <w:rFonts w:hint="eastAsia" w:ascii="Times New Roman" w:hAnsi="Times New Roman" w:eastAsia="仿宋_GB2312" w:cs="Times New Roman"/>
          <w:color w:val="000000"/>
          <w:kern w:val="0"/>
          <w:sz w:val="28"/>
          <w:szCs w:val="28"/>
          <w:lang w:val="en-US" w:eastAsia="zh-CN"/>
        </w:rPr>
        <w:t>12</w:t>
      </w:r>
      <w:r>
        <w:rPr>
          <w:rFonts w:hint="default" w:ascii="Times New Roman" w:hAnsi="Times New Roman" w:eastAsia="仿宋_GB2312" w:cs="Times New Roman"/>
          <w:color w:val="000000"/>
          <w:kern w:val="0"/>
          <w:sz w:val="28"/>
          <w:szCs w:val="28"/>
        </w:rPr>
        <w:t>月</w:t>
      </w:r>
      <w:r>
        <w:rPr>
          <w:rFonts w:hint="eastAsia" w:ascii="Times New Roman" w:hAnsi="Times New Roman" w:eastAsia="仿宋_GB2312" w:cs="Times New Roman"/>
          <w:color w:val="000000"/>
          <w:kern w:val="0"/>
          <w:sz w:val="28"/>
          <w:szCs w:val="28"/>
          <w:lang w:val="en-US" w:eastAsia="zh-CN"/>
        </w:rPr>
        <w:t>31</w:t>
      </w:r>
      <w:r>
        <w:rPr>
          <w:rFonts w:hint="default" w:ascii="Times New Roman" w:hAnsi="Times New Roman" w:eastAsia="仿宋_GB2312" w:cs="Times New Roman"/>
          <w:color w:val="000000"/>
          <w:kern w:val="0"/>
          <w:sz w:val="28"/>
          <w:szCs w:val="28"/>
        </w:rPr>
        <w:t>日，</w:t>
      </w:r>
      <w:r>
        <w:rPr>
          <w:rFonts w:hint="eastAsia" w:ascii="Times New Roman" w:hAnsi="Times New Roman" w:eastAsia="仿宋_GB2312" w:cs="Times New Roman"/>
          <w:color w:val="000000"/>
          <w:kern w:val="0"/>
          <w:sz w:val="28"/>
          <w:szCs w:val="28"/>
          <w:lang w:eastAsia="zh-CN"/>
        </w:rPr>
        <w:t>维西县国土资源局</w:t>
      </w:r>
      <w:r>
        <w:rPr>
          <w:rFonts w:hint="default" w:ascii="Times New Roman" w:hAnsi="Times New Roman" w:eastAsia="仿宋_GB2312" w:cs="Times New Roman"/>
          <w:color w:val="000000"/>
          <w:kern w:val="0"/>
          <w:sz w:val="28"/>
          <w:szCs w:val="28"/>
        </w:rPr>
        <w:t>资产总额</w:t>
      </w:r>
      <w:r>
        <w:rPr>
          <w:rFonts w:hint="eastAsia" w:ascii="Times New Roman" w:hAnsi="Times New Roman" w:eastAsia="仿宋_GB2312" w:cs="Times New Roman"/>
          <w:color w:val="000000"/>
          <w:kern w:val="0"/>
          <w:sz w:val="28"/>
          <w:szCs w:val="28"/>
          <w:lang w:val="en-US" w:eastAsia="zh-CN"/>
        </w:rPr>
        <w:t>50152.25</w:t>
      </w:r>
      <w:r>
        <w:rPr>
          <w:rFonts w:hint="default" w:ascii="Times New Roman" w:hAnsi="Times New Roman" w:eastAsia="仿宋_GB2312" w:cs="Times New Roman"/>
          <w:color w:val="000000"/>
          <w:kern w:val="0"/>
          <w:sz w:val="28"/>
          <w:szCs w:val="28"/>
        </w:rPr>
        <w:t>万元，其中，流动资产</w:t>
      </w:r>
      <w:r>
        <w:rPr>
          <w:rFonts w:hint="eastAsia" w:ascii="Times New Roman" w:hAnsi="Times New Roman" w:eastAsia="仿宋_GB2312" w:cs="Times New Roman"/>
          <w:color w:val="000000"/>
          <w:kern w:val="0"/>
          <w:sz w:val="28"/>
          <w:szCs w:val="28"/>
          <w:lang w:val="en-US" w:eastAsia="zh-CN"/>
        </w:rPr>
        <w:t>11978.26</w:t>
      </w:r>
      <w:r>
        <w:rPr>
          <w:rFonts w:hint="default" w:ascii="Times New Roman" w:hAnsi="Times New Roman" w:eastAsia="仿宋_GB2312" w:cs="Times New Roman"/>
          <w:color w:val="000000"/>
          <w:kern w:val="0"/>
          <w:sz w:val="28"/>
          <w:szCs w:val="28"/>
        </w:rPr>
        <w:t>万元，固定资产</w:t>
      </w:r>
      <w:r>
        <w:rPr>
          <w:rFonts w:hint="eastAsia" w:ascii="Times New Roman" w:hAnsi="Times New Roman" w:eastAsia="仿宋_GB2312" w:cs="Times New Roman"/>
          <w:color w:val="000000"/>
          <w:kern w:val="0"/>
          <w:sz w:val="28"/>
          <w:szCs w:val="28"/>
          <w:lang w:val="en-US" w:eastAsia="zh-CN"/>
        </w:rPr>
        <w:t>265.85</w:t>
      </w:r>
      <w:r>
        <w:rPr>
          <w:rFonts w:hint="default" w:ascii="Times New Roman" w:hAnsi="Times New Roman" w:eastAsia="仿宋_GB2312" w:cs="Times New Roman"/>
          <w:color w:val="000000"/>
          <w:kern w:val="0"/>
          <w:sz w:val="28"/>
          <w:szCs w:val="28"/>
        </w:rPr>
        <w:t>万元，对外投资及有价证券</w:t>
      </w:r>
      <w:r>
        <w:rPr>
          <w:rFonts w:hint="eastAsia" w:ascii="Times New Roman" w:hAnsi="Times New Roman" w:eastAsia="仿宋_GB2312" w:cs="Times New Roman"/>
          <w:color w:val="000000"/>
          <w:kern w:val="0"/>
          <w:sz w:val="28"/>
          <w:szCs w:val="28"/>
          <w:lang w:val="en-US" w:eastAsia="zh-CN"/>
        </w:rPr>
        <w:t>0</w:t>
      </w:r>
      <w:r>
        <w:rPr>
          <w:rFonts w:hint="default" w:ascii="Times New Roman" w:hAnsi="Times New Roman" w:eastAsia="仿宋_GB2312" w:cs="Times New Roman"/>
          <w:color w:val="000000"/>
          <w:kern w:val="0"/>
          <w:sz w:val="28"/>
          <w:szCs w:val="28"/>
        </w:rPr>
        <w:t>万元，在建工程</w:t>
      </w:r>
      <w:r>
        <w:rPr>
          <w:rFonts w:hint="eastAsia" w:ascii="Times New Roman" w:hAnsi="Times New Roman" w:eastAsia="仿宋_GB2312" w:cs="Times New Roman"/>
          <w:color w:val="000000"/>
          <w:kern w:val="0"/>
          <w:sz w:val="28"/>
          <w:szCs w:val="28"/>
          <w:lang w:val="en-US" w:eastAsia="zh-CN"/>
        </w:rPr>
        <w:t>37908.14</w:t>
      </w:r>
      <w:r>
        <w:rPr>
          <w:rFonts w:hint="default" w:ascii="Times New Roman" w:hAnsi="Times New Roman" w:eastAsia="仿宋_GB2312" w:cs="Times New Roman"/>
          <w:color w:val="000000"/>
          <w:kern w:val="0"/>
          <w:sz w:val="28"/>
          <w:szCs w:val="28"/>
        </w:rPr>
        <w:t>万元，无形资产</w:t>
      </w:r>
      <w:r>
        <w:rPr>
          <w:rFonts w:hint="eastAsia" w:ascii="Times New Roman" w:hAnsi="Times New Roman" w:eastAsia="仿宋_GB2312" w:cs="Times New Roman"/>
          <w:color w:val="000000"/>
          <w:kern w:val="0"/>
          <w:sz w:val="28"/>
          <w:szCs w:val="28"/>
          <w:lang w:val="en-US" w:eastAsia="zh-CN"/>
        </w:rPr>
        <w:t>0</w:t>
      </w:r>
      <w:r>
        <w:rPr>
          <w:rFonts w:hint="default" w:ascii="Times New Roman" w:hAnsi="Times New Roman" w:eastAsia="仿宋_GB2312" w:cs="Times New Roman"/>
          <w:color w:val="000000"/>
          <w:kern w:val="0"/>
          <w:sz w:val="28"/>
          <w:szCs w:val="28"/>
        </w:rPr>
        <w:t>万元，其他资产</w:t>
      </w:r>
      <w:r>
        <w:rPr>
          <w:rFonts w:hint="eastAsia" w:ascii="Times New Roman" w:hAnsi="Times New Roman" w:eastAsia="仿宋_GB2312" w:cs="Times New Roman"/>
          <w:color w:val="000000"/>
          <w:kern w:val="0"/>
          <w:sz w:val="28"/>
          <w:szCs w:val="28"/>
          <w:lang w:val="en-US" w:eastAsia="zh-CN"/>
        </w:rPr>
        <w:t>0</w:t>
      </w:r>
      <w:r>
        <w:rPr>
          <w:rFonts w:hint="default" w:ascii="Times New Roman" w:hAnsi="Times New Roman" w:eastAsia="仿宋_GB2312" w:cs="Times New Roman"/>
          <w:color w:val="000000"/>
          <w:kern w:val="0"/>
          <w:sz w:val="28"/>
          <w:szCs w:val="28"/>
        </w:rPr>
        <w:t>万元（具体内容详见附表）。与上年相比，本年资产总额</w:t>
      </w:r>
      <w:r>
        <w:rPr>
          <w:rFonts w:hint="eastAsia" w:ascii="Times New Roman" w:hAnsi="Times New Roman" w:eastAsia="仿宋_GB2312" w:cs="Times New Roman"/>
          <w:color w:val="000000"/>
          <w:kern w:val="0"/>
          <w:sz w:val="28"/>
          <w:szCs w:val="28"/>
          <w:lang w:eastAsia="zh-CN"/>
        </w:rPr>
        <w:t>减少</w:t>
      </w:r>
      <w:r>
        <w:rPr>
          <w:rFonts w:hint="eastAsia" w:ascii="Times New Roman" w:hAnsi="Times New Roman" w:eastAsia="仿宋_GB2312" w:cs="Times New Roman"/>
          <w:color w:val="000000"/>
          <w:kern w:val="0"/>
          <w:sz w:val="28"/>
          <w:szCs w:val="28"/>
          <w:lang w:val="en-US" w:eastAsia="zh-CN"/>
        </w:rPr>
        <w:t>5665.36</w:t>
      </w:r>
      <w:r>
        <w:rPr>
          <w:rFonts w:hint="default" w:ascii="Times New Roman" w:hAnsi="Times New Roman" w:eastAsia="仿宋_GB2312" w:cs="Times New Roman"/>
          <w:color w:val="000000"/>
          <w:kern w:val="0"/>
          <w:sz w:val="28"/>
          <w:szCs w:val="28"/>
        </w:rPr>
        <w:t>万元，其中</w:t>
      </w:r>
      <w:r>
        <w:rPr>
          <w:rFonts w:hint="eastAsia" w:ascii="Times New Roman" w:hAnsi="Times New Roman" w:eastAsia="仿宋_GB2312" w:cs="Times New Roman"/>
          <w:color w:val="000000"/>
          <w:kern w:val="0"/>
          <w:sz w:val="28"/>
          <w:szCs w:val="28"/>
          <w:lang w:eastAsia="zh-CN"/>
        </w:rPr>
        <w:t>流动资产减少</w:t>
      </w:r>
      <w:r>
        <w:rPr>
          <w:rFonts w:hint="eastAsia" w:ascii="Times New Roman" w:hAnsi="Times New Roman" w:eastAsia="仿宋_GB2312" w:cs="Times New Roman"/>
          <w:color w:val="000000"/>
          <w:kern w:val="0"/>
          <w:sz w:val="28"/>
          <w:szCs w:val="28"/>
          <w:lang w:val="en-US" w:eastAsia="zh-CN"/>
        </w:rPr>
        <w:t>7802.46</w:t>
      </w:r>
      <w:r>
        <w:rPr>
          <w:rFonts w:hint="default" w:ascii="Times New Roman" w:hAnsi="Times New Roman" w:eastAsia="仿宋_GB2312" w:cs="Times New Roman"/>
          <w:color w:val="000000"/>
          <w:kern w:val="0"/>
          <w:sz w:val="28"/>
          <w:szCs w:val="28"/>
        </w:rPr>
        <w:t>万元。处置房屋建筑物</w:t>
      </w:r>
      <w:r>
        <w:rPr>
          <w:rFonts w:hint="eastAsia" w:ascii="Times New Roman" w:hAnsi="Times New Roman" w:eastAsia="仿宋_GB2312" w:cs="Times New Roman"/>
          <w:color w:val="000000"/>
          <w:kern w:val="0"/>
          <w:sz w:val="28"/>
          <w:szCs w:val="28"/>
          <w:lang w:val="en-US" w:eastAsia="zh-CN"/>
        </w:rPr>
        <w:t>0</w:t>
      </w:r>
      <w:r>
        <w:rPr>
          <w:rFonts w:hint="default" w:ascii="Times New Roman" w:hAnsi="Times New Roman" w:eastAsia="仿宋_GB2312" w:cs="Times New Roman"/>
          <w:color w:val="000000"/>
          <w:kern w:val="0"/>
          <w:sz w:val="28"/>
          <w:szCs w:val="28"/>
        </w:rPr>
        <w:t>平方米，账面原值</w:t>
      </w:r>
      <w:r>
        <w:rPr>
          <w:rFonts w:hint="eastAsia" w:ascii="Times New Roman" w:hAnsi="Times New Roman" w:eastAsia="仿宋_GB2312" w:cs="Times New Roman"/>
          <w:color w:val="000000"/>
          <w:kern w:val="0"/>
          <w:sz w:val="28"/>
          <w:szCs w:val="28"/>
          <w:lang w:val="en-US" w:eastAsia="zh-CN"/>
        </w:rPr>
        <w:t>0</w:t>
      </w:r>
      <w:r>
        <w:rPr>
          <w:rFonts w:hint="default" w:ascii="Times New Roman" w:hAnsi="Times New Roman" w:eastAsia="仿宋_GB2312" w:cs="Times New Roman"/>
          <w:color w:val="000000"/>
          <w:kern w:val="0"/>
          <w:sz w:val="28"/>
          <w:szCs w:val="28"/>
        </w:rPr>
        <w:t>万元；处置车辆</w:t>
      </w:r>
      <w:r>
        <w:rPr>
          <w:rFonts w:hint="eastAsia" w:ascii="Times New Roman" w:hAnsi="Times New Roman" w:eastAsia="仿宋_GB2312" w:cs="Times New Roman"/>
          <w:color w:val="000000"/>
          <w:kern w:val="0"/>
          <w:sz w:val="28"/>
          <w:szCs w:val="28"/>
          <w:lang w:val="en-US" w:eastAsia="zh-CN"/>
        </w:rPr>
        <w:t>0</w:t>
      </w:r>
      <w:r>
        <w:rPr>
          <w:rFonts w:hint="default" w:ascii="Times New Roman" w:hAnsi="Times New Roman" w:eastAsia="仿宋_GB2312" w:cs="Times New Roman"/>
          <w:color w:val="000000"/>
          <w:kern w:val="0"/>
          <w:sz w:val="28"/>
          <w:szCs w:val="28"/>
        </w:rPr>
        <w:t>辆，账面原值</w:t>
      </w:r>
      <w:r>
        <w:rPr>
          <w:rFonts w:hint="eastAsia" w:ascii="Times New Roman" w:hAnsi="Times New Roman" w:eastAsia="仿宋_GB2312" w:cs="Times New Roman"/>
          <w:color w:val="000000"/>
          <w:kern w:val="0"/>
          <w:sz w:val="28"/>
          <w:szCs w:val="28"/>
          <w:lang w:val="en-US" w:eastAsia="zh-CN"/>
        </w:rPr>
        <w:t>0</w:t>
      </w:r>
      <w:r>
        <w:rPr>
          <w:rFonts w:hint="default" w:ascii="Times New Roman" w:hAnsi="Times New Roman" w:eastAsia="仿宋_GB2312" w:cs="Times New Roman"/>
          <w:color w:val="000000"/>
          <w:kern w:val="0"/>
          <w:sz w:val="28"/>
          <w:szCs w:val="28"/>
        </w:rPr>
        <w:t>万元；报废报损资产</w:t>
      </w:r>
      <w:r>
        <w:rPr>
          <w:rFonts w:hint="eastAsia" w:ascii="Times New Roman" w:hAnsi="Times New Roman" w:eastAsia="仿宋_GB2312" w:cs="Times New Roman"/>
          <w:color w:val="000000"/>
          <w:kern w:val="0"/>
          <w:sz w:val="28"/>
          <w:szCs w:val="28"/>
          <w:lang w:val="en-US" w:eastAsia="zh-CN"/>
        </w:rPr>
        <w:t>0</w:t>
      </w:r>
      <w:r>
        <w:rPr>
          <w:rFonts w:hint="default" w:ascii="Times New Roman" w:hAnsi="Times New Roman" w:eastAsia="仿宋_GB2312" w:cs="Times New Roman"/>
          <w:color w:val="000000"/>
          <w:kern w:val="0"/>
          <w:sz w:val="28"/>
          <w:szCs w:val="28"/>
        </w:rPr>
        <w:t>项，账面原值</w:t>
      </w:r>
      <w:r>
        <w:rPr>
          <w:rFonts w:hint="eastAsia" w:ascii="Times New Roman" w:hAnsi="Times New Roman" w:eastAsia="仿宋_GB2312" w:cs="Times New Roman"/>
          <w:color w:val="000000"/>
          <w:kern w:val="0"/>
          <w:sz w:val="28"/>
          <w:szCs w:val="28"/>
          <w:lang w:val="en-US" w:eastAsia="zh-CN"/>
        </w:rPr>
        <w:t>0</w:t>
      </w:r>
      <w:r>
        <w:rPr>
          <w:rFonts w:hint="default" w:ascii="Times New Roman" w:hAnsi="Times New Roman" w:eastAsia="仿宋_GB2312" w:cs="Times New Roman"/>
          <w:color w:val="000000"/>
          <w:kern w:val="0"/>
          <w:sz w:val="28"/>
          <w:szCs w:val="28"/>
        </w:rPr>
        <w:t>万元，实现资产处置收入</w:t>
      </w:r>
      <w:r>
        <w:rPr>
          <w:rFonts w:hint="eastAsia" w:ascii="Times New Roman" w:hAnsi="Times New Roman" w:eastAsia="仿宋_GB2312" w:cs="Times New Roman"/>
          <w:color w:val="000000"/>
          <w:kern w:val="0"/>
          <w:sz w:val="28"/>
          <w:szCs w:val="28"/>
          <w:lang w:val="en-US" w:eastAsia="zh-CN"/>
        </w:rPr>
        <w:t>0</w:t>
      </w:r>
      <w:r>
        <w:rPr>
          <w:rFonts w:hint="default" w:ascii="Times New Roman" w:hAnsi="Times New Roman" w:eastAsia="仿宋_GB2312" w:cs="Times New Roman"/>
          <w:color w:val="000000"/>
          <w:kern w:val="0"/>
          <w:sz w:val="28"/>
          <w:szCs w:val="28"/>
        </w:rPr>
        <w:t>万元；出租房屋</w:t>
      </w:r>
      <w:r>
        <w:rPr>
          <w:rFonts w:hint="eastAsia" w:ascii="Times New Roman" w:hAnsi="Times New Roman" w:eastAsia="仿宋_GB2312" w:cs="Times New Roman"/>
          <w:color w:val="000000"/>
          <w:kern w:val="0"/>
          <w:sz w:val="28"/>
          <w:szCs w:val="28"/>
          <w:lang w:val="en-US" w:eastAsia="zh-CN"/>
        </w:rPr>
        <w:t>0</w:t>
      </w:r>
      <w:r>
        <w:rPr>
          <w:rFonts w:hint="default" w:ascii="Times New Roman" w:hAnsi="Times New Roman" w:eastAsia="仿宋_GB2312" w:cs="Times New Roman"/>
          <w:color w:val="000000"/>
          <w:kern w:val="0"/>
          <w:sz w:val="28"/>
          <w:szCs w:val="28"/>
        </w:rPr>
        <w:t>平方米，账面原值</w:t>
      </w:r>
      <w:r>
        <w:rPr>
          <w:rFonts w:hint="eastAsia" w:ascii="Times New Roman" w:hAnsi="Times New Roman" w:eastAsia="仿宋_GB2312" w:cs="Times New Roman"/>
          <w:color w:val="000000"/>
          <w:kern w:val="0"/>
          <w:sz w:val="28"/>
          <w:szCs w:val="28"/>
          <w:lang w:val="en-US" w:eastAsia="zh-CN"/>
        </w:rPr>
        <w:t>0</w:t>
      </w:r>
      <w:r>
        <w:rPr>
          <w:rFonts w:hint="default" w:ascii="Times New Roman" w:hAnsi="Times New Roman" w:eastAsia="仿宋_GB2312" w:cs="Times New Roman"/>
          <w:color w:val="000000"/>
          <w:kern w:val="0"/>
          <w:sz w:val="28"/>
          <w:szCs w:val="28"/>
        </w:rPr>
        <w:t>万元，实现资产使用收入</w:t>
      </w:r>
      <w:r>
        <w:rPr>
          <w:rFonts w:hint="eastAsia" w:ascii="Times New Roman" w:hAnsi="Times New Roman" w:eastAsia="仿宋_GB2312" w:cs="Times New Roman"/>
          <w:color w:val="000000"/>
          <w:kern w:val="0"/>
          <w:sz w:val="28"/>
          <w:szCs w:val="28"/>
          <w:lang w:val="en-US" w:eastAsia="zh-CN"/>
        </w:rPr>
        <w:t>0</w:t>
      </w:r>
      <w:r>
        <w:rPr>
          <w:rFonts w:hint="default" w:ascii="Times New Roman" w:hAnsi="Times New Roman" w:eastAsia="仿宋_GB2312" w:cs="Times New Roman"/>
          <w:color w:val="000000"/>
          <w:kern w:val="0"/>
          <w:sz w:val="28"/>
          <w:szCs w:val="28"/>
        </w:rPr>
        <w:t>万元。</w:t>
      </w:r>
    </w:p>
    <w:tbl>
      <w:tblPr>
        <w:tblStyle w:val="9"/>
        <w:tblpPr w:leftFromText="180" w:rightFromText="180" w:topFromText="100" w:bottomFromText="100" w:vertAnchor="text" w:horzAnchor="page" w:tblpX="534" w:tblpY="490"/>
        <w:tblOverlap w:val="never"/>
        <w:tblW w:w="10770" w:type="dxa"/>
        <w:tblInd w:w="0" w:type="dxa"/>
        <w:tblLayout w:type="fixed"/>
        <w:tblCellMar>
          <w:top w:w="0" w:type="dxa"/>
          <w:left w:w="0" w:type="dxa"/>
          <w:bottom w:w="0" w:type="dxa"/>
          <w:right w:w="0" w:type="dxa"/>
        </w:tblCellMar>
      </w:tblPr>
      <w:tblGrid>
        <w:gridCol w:w="715"/>
        <w:gridCol w:w="546"/>
        <w:gridCol w:w="700"/>
        <w:gridCol w:w="684"/>
        <w:gridCol w:w="600"/>
        <w:gridCol w:w="599"/>
        <w:gridCol w:w="769"/>
        <w:gridCol w:w="67"/>
        <w:gridCol w:w="865"/>
        <w:gridCol w:w="331"/>
        <w:gridCol w:w="643"/>
        <w:gridCol w:w="196"/>
        <w:gridCol w:w="978"/>
        <w:gridCol w:w="979"/>
        <w:gridCol w:w="360"/>
        <w:gridCol w:w="618"/>
        <w:gridCol w:w="360"/>
        <w:gridCol w:w="142"/>
        <w:gridCol w:w="476"/>
        <w:gridCol w:w="142"/>
      </w:tblGrid>
      <w:tr>
        <w:tblPrEx>
          <w:tblLayout w:type="fixed"/>
          <w:tblCellMar>
            <w:top w:w="0" w:type="dxa"/>
            <w:left w:w="0" w:type="dxa"/>
            <w:bottom w:w="0" w:type="dxa"/>
            <w:right w:w="0" w:type="dxa"/>
          </w:tblCellMar>
        </w:tblPrEx>
        <w:trPr>
          <w:trHeight w:val="495" w:hRule="atLeast"/>
        </w:trPr>
        <w:tc>
          <w:tcPr>
            <w:tcW w:w="10628" w:type="dxa"/>
            <w:gridSpan w:val="19"/>
            <w:tcBorders>
              <w:top w:val="nil"/>
              <w:left w:val="nil"/>
              <w:bottom w:val="nil"/>
              <w:right w:val="nil"/>
            </w:tcBorders>
            <w:shd w:val="clear" w:color="auto" w:fill="FFFFFF"/>
            <w:tcMar>
              <w:top w:w="15" w:type="dxa"/>
              <w:left w:w="15" w:type="dxa"/>
              <w:bottom w:w="15" w:type="dxa"/>
              <w:right w:w="15" w:type="dxa"/>
            </w:tcMar>
            <w:vAlign w:val="center"/>
          </w:tcPr>
          <w:p>
            <w:pPr>
              <w:widowControl/>
              <w:jc w:val="center"/>
              <w:textAlignment w:val="center"/>
              <w:rPr>
                <w:rFonts w:hint="default" w:ascii="Times New Roman" w:hAnsi="Times New Roman" w:cs="Times New Roman"/>
                <w:color w:val="000000"/>
                <w:kern w:val="0"/>
                <w:sz w:val="24"/>
                <w:szCs w:val="24"/>
              </w:rPr>
            </w:pPr>
            <w:r>
              <w:rPr>
                <w:rFonts w:hint="default" w:ascii="Times New Roman" w:hAnsi="Times New Roman" w:eastAsia="仿宋_GB2312" w:cs="Times New Roman"/>
                <w:b/>
                <w:color w:val="000000"/>
                <w:kern w:val="0"/>
                <w:sz w:val="30"/>
                <w:szCs w:val="30"/>
                <w:lang w:bidi="ar"/>
              </w:rPr>
              <w:t>国有资产占有使用情况表</w:t>
            </w:r>
          </w:p>
        </w:tc>
        <w:tc>
          <w:tcPr>
            <w:tcW w:w="142" w:type="dxa"/>
            <w:tcBorders>
              <w:top w:val="nil"/>
              <w:left w:val="nil"/>
              <w:bottom w:val="nil"/>
              <w:right w:val="nil"/>
            </w:tcBorders>
            <w:vAlign w:val="center"/>
          </w:tcPr>
          <w:p>
            <w:pPr>
              <w:widowControl/>
              <w:jc w:val="left"/>
              <w:rPr>
                <w:rFonts w:hint="default" w:ascii="Times New Roman" w:hAnsi="Times New Roman" w:cs="Times New Roman"/>
                <w:color w:val="000000"/>
                <w:kern w:val="0"/>
                <w:sz w:val="17"/>
                <w:szCs w:val="17"/>
              </w:rPr>
            </w:pPr>
          </w:p>
        </w:tc>
      </w:tr>
      <w:tr>
        <w:tblPrEx>
          <w:tblLayout w:type="fixed"/>
          <w:tblCellMar>
            <w:top w:w="0" w:type="dxa"/>
            <w:left w:w="0" w:type="dxa"/>
            <w:bottom w:w="0" w:type="dxa"/>
            <w:right w:w="0" w:type="dxa"/>
          </w:tblCellMar>
        </w:tblPrEx>
        <w:trPr>
          <w:trHeight w:val="347" w:hRule="atLeast"/>
        </w:trPr>
        <w:tc>
          <w:tcPr>
            <w:tcW w:w="4680" w:type="dxa"/>
            <w:gridSpan w:val="8"/>
            <w:tcBorders>
              <w:top w:val="nil"/>
              <w:left w:val="nil"/>
              <w:bottom w:val="single" w:color="808080" w:sz="4" w:space="0"/>
              <w:right w:val="nil"/>
            </w:tcBorders>
            <w:shd w:val="clear" w:color="auto" w:fill="FFFFFF"/>
            <w:tcMar>
              <w:top w:w="15" w:type="dxa"/>
              <w:left w:w="15" w:type="dxa"/>
              <w:bottom w:w="15" w:type="dxa"/>
              <w:right w:w="15" w:type="dxa"/>
            </w:tcMar>
            <w:vAlign w:val="center"/>
          </w:tcPr>
          <w:p>
            <w:pPr>
              <w:widowControl/>
              <w:jc w:val="left"/>
              <w:textAlignment w:val="center"/>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0"/>
                <w:szCs w:val="20"/>
              </w:rPr>
              <w:t> </w:t>
            </w:r>
          </w:p>
        </w:tc>
        <w:tc>
          <w:tcPr>
            <w:tcW w:w="865" w:type="dxa"/>
            <w:tcBorders>
              <w:top w:val="nil"/>
              <w:left w:val="nil"/>
              <w:bottom w:val="single" w:color="808080" w:sz="4" w:space="0"/>
              <w:right w:val="nil"/>
            </w:tcBorders>
            <w:shd w:val="clear" w:color="auto" w:fill="FFFFFF"/>
            <w:tcMar>
              <w:top w:w="15" w:type="dxa"/>
              <w:left w:w="15" w:type="dxa"/>
              <w:bottom w:w="15" w:type="dxa"/>
              <w:right w:w="15" w:type="dxa"/>
            </w:tcMar>
            <w:vAlign w:val="center"/>
          </w:tcPr>
          <w:p>
            <w:pPr>
              <w:widowControl/>
              <w:jc w:val="left"/>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0"/>
                <w:szCs w:val="20"/>
              </w:rPr>
              <w:t> </w:t>
            </w:r>
          </w:p>
        </w:tc>
        <w:tc>
          <w:tcPr>
            <w:tcW w:w="974" w:type="dxa"/>
            <w:gridSpan w:val="2"/>
            <w:tcBorders>
              <w:top w:val="nil"/>
              <w:left w:val="nil"/>
              <w:bottom w:val="single" w:color="808080" w:sz="4" w:space="0"/>
              <w:right w:val="nil"/>
            </w:tcBorders>
            <w:shd w:val="clear" w:color="auto" w:fill="FFFFFF"/>
            <w:tcMar>
              <w:top w:w="15" w:type="dxa"/>
              <w:left w:w="15" w:type="dxa"/>
              <w:bottom w:w="15" w:type="dxa"/>
              <w:right w:w="15" w:type="dxa"/>
            </w:tcMar>
            <w:vAlign w:val="center"/>
          </w:tcPr>
          <w:p>
            <w:pPr>
              <w:widowControl/>
              <w:jc w:val="left"/>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0"/>
                <w:szCs w:val="20"/>
              </w:rPr>
              <w:t> </w:t>
            </w:r>
          </w:p>
        </w:tc>
        <w:tc>
          <w:tcPr>
            <w:tcW w:w="196" w:type="dxa"/>
            <w:tcBorders>
              <w:top w:val="nil"/>
              <w:left w:val="nil"/>
              <w:bottom w:val="single" w:color="808080" w:sz="4" w:space="0"/>
              <w:right w:val="nil"/>
            </w:tcBorders>
            <w:shd w:val="clear" w:color="auto" w:fill="FFFFFF"/>
            <w:tcMar>
              <w:top w:w="15" w:type="dxa"/>
              <w:left w:w="15" w:type="dxa"/>
              <w:bottom w:w="15" w:type="dxa"/>
              <w:right w:w="15" w:type="dxa"/>
            </w:tcMar>
            <w:vAlign w:val="center"/>
          </w:tcPr>
          <w:p>
            <w:pPr>
              <w:widowControl/>
              <w:jc w:val="left"/>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0"/>
                <w:szCs w:val="20"/>
              </w:rPr>
              <w:t> </w:t>
            </w:r>
          </w:p>
        </w:tc>
        <w:tc>
          <w:tcPr>
            <w:tcW w:w="978" w:type="dxa"/>
            <w:tcBorders>
              <w:top w:val="nil"/>
              <w:left w:val="nil"/>
              <w:bottom w:val="single" w:color="808080" w:sz="4" w:space="0"/>
              <w:right w:val="nil"/>
            </w:tcBorders>
            <w:shd w:val="clear" w:color="auto" w:fill="FFFFFF"/>
            <w:tcMar>
              <w:top w:w="15" w:type="dxa"/>
              <w:left w:w="15" w:type="dxa"/>
              <w:bottom w:w="15" w:type="dxa"/>
              <w:right w:w="15" w:type="dxa"/>
            </w:tcMar>
            <w:vAlign w:val="center"/>
          </w:tcPr>
          <w:p>
            <w:pPr>
              <w:widowControl/>
              <w:jc w:val="left"/>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0"/>
                <w:szCs w:val="20"/>
              </w:rPr>
              <w:t> </w:t>
            </w:r>
          </w:p>
        </w:tc>
        <w:tc>
          <w:tcPr>
            <w:tcW w:w="979" w:type="dxa"/>
            <w:tcBorders>
              <w:top w:val="nil"/>
              <w:left w:val="nil"/>
              <w:bottom w:val="single" w:color="808080" w:sz="4" w:space="0"/>
              <w:right w:val="nil"/>
            </w:tcBorders>
            <w:shd w:val="clear" w:color="auto" w:fill="FFFFFF"/>
            <w:tcMar>
              <w:top w:w="15" w:type="dxa"/>
              <w:left w:w="15" w:type="dxa"/>
              <w:bottom w:w="15" w:type="dxa"/>
              <w:right w:w="15" w:type="dxa"/>
            </w:tcMar>
            <w:vAlign w:val="center"/>
          </w:tcPr>
          <w:p>
            <w:pPr>
              <w:widowControl/>
              <w:jc w:val="left"/>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0"/>
                <w:szCs w:val="20"/>
              </w:rPr>
              <w:t> </w:t>
            </w:r>
          </w:p>
        </w:tc>
        <w:tc>
          <w:tcPr>
            <w:tcW w:w="1956" w:type="dxa"/>
            <w:gridSpan w:val="5"/>
            <w:tcBorders>
              <w:top w:val="nil"/>
              <w:left w:val="nil"/>
              <w:bottom w:val="single" w:color="808080" w:sz="4" w:space="0"/>
              <w:right w:val="nil"/>
            </w:tcBorders>
            <w:shd w:val="clear" w:color="auto" w:fill="FFFFFF"/>
            <w:tcMar>
              <w:top w:w="15" w:type="dxa"/>
              <w:left w:w="15" w:type="dxa"/>
              <w:bottom w:w="15" w:type="dxa"/>
              <w:right w:w="15" w:type="dxa"/>
            </w:tcMar>
            <w:vAlign w:val="center"/>
          </w:tcPr>
          <w:p>
            <w:pPr>
              <w:widowControl/>
              <w:jc w:val="right"/>
              <w:textAlignment w:val="center"/>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0"/>
                <w:szCs w:val="20"/>
                <w:lang w:bidi="ar"/>
              </w:rPr>
              <w:t>单位：万元</w:t>
            </w:r>
          </w:p>
        </w:tc>
        <w:tc>
          <w:tcPr>
            <w:tcW w:w="142" w:type="dxa"/>
            <w:tcBorders>
              <w:top w:val="nil"/>
              <w:left w:val="nil"/>
              <w:bottom w:val="nil"/>
              <w:right w:val="nil"/>
            </w:tcBorders>
            <w:vAlign w:val="center"/>
          </w:tcPr>
          <w:p>
            <w:pPr>
              <w:widowControl/>
              <w:jc w:val="left"/>
              <w:rPr>
                <w:rFonts w:hint="default" w:ascii="Times New Roman" w:hAnsi="Times New Roman" w:cs="Times New Roman"/>
                <w:color w:val="000000"/>
                <w:kern w:val="0"/>
                <w:sz w:val="17"/>
                <w:szCs w:val="17"/>
              </w:rPr>
            </w:pPr>
          </w:p>
        </w:tc>
      </w:tr>
      <w:tr>
        <w:tblPrEx>
          <w:tblLayout w:type="fixed"/>
          <w:tblCellMar>
            <w:top w:w="0" w:type="dxa"/>
            <w:left w:w="0" w:type="dxa"/>
            <w:bottom w:w="0" w:type="dxa"/>
            <w:right w:w="0" w:type="dxa"/>
          </w:tblCellMar>
        </w:tblPrEx>
        <w:trPr>
          <w:trHeight w:val="415" w:hRule="atLeast"/>
        </w:trPr>
        <w:tc>
          <w:tcPr>
            <w:tcW w:w="715"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0"/>
                <w:szCs w:val="20"/>
                <w:lang w:bidi="ar"/>
              </w:rPr>
              <w:t>项目</w:t>
            </w:r>
          </w:p>
        </w:tc>
        <w:tc>
          <w:tcPr>
            <w:tcW w:w="546"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0"/>
                <w:szCs w:val="20"/>
                <w:lang w:bidi="ar"/>
              </w:rPr>
              <w:t>行次</w:t>
            </w:r>
          </w:p>
        </w:tc>
        <w:tc>
          <w:tcPr>
            <w:tcW w:w="700"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0"/>
                <w:szCs w:val="20"/>
                <w:lang w:bidi="ar"/>
              </w:rPr>
              <w:t>资产总额</w:t>
            </w:r>
          </w:p>
        </w:tc>
        <w:tc>
          <w:tcPr>
            <w:tcW w:w="684"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0"/>
                <w:szCs w:val="20"/>
                <w:lang w:bidi="ar"/>
              </w:rPr>
              <w:t>流动资产</w:t>
            </w:r>
          </w:p>
        </w:tc>
        <w:tc>
          <w:tcPr>
            <w:tcW w:w="4070" w:type="dxa"/>
            <w:gridSpan w:val="8"/>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0"/>
                <w:szCs w:val="20"/>
                <w:lang w:bidi="ar"/>
              </w:rPr>
              <w:t>固定资产</w:t>
            </w:r>
          </w:p>
        </w:tc>
        <w:tc>
          <w:tcPr>
            <w:tcW w:w="978"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0"/>
                <w:szCs w:val="20"/>
                <w:lang w:bidi="ar"/>
              </w:rPr>
              <w:t>对外投资/有价证券</w:t>
            </w:r>
          </w:p>
        </w:tc>
        <w:tc>
          <w:tcPr>
            <w:tcW w:w="979"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0"/>
                <w:szCs w:val="20"/>
                <w:lang w:bidi="ar"/>
              </w:rPr>
              <w:t>在建工程</w:t>
            </w:r>
          </w:p>
        </w:tc>
        <w:tc>
          <w:tcPr>
            <w:tcW w:w="978" w:type="dxa"/>
            <w:gridSpan w:val="2"/>
            <w:vMerge w:val="restart"/>
            <w:tcBorders>
              <w:top w:val="nil"/>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0"/>
                <w:szCs w:val="20"/>
                <w:lang w:bidi="ar"/>
              </w:rPr>
              <w:t>无形资产</w:t>
            </w:r>
          </w:p>
        </w:tc>
        <w:tc>
          <w:tcPr>
            <w:tcW w:w="978" w:type="dxa"/>
            <w:gridSpan w:val="3"/>
            <w:vMerge w:val="restart"/>
            <w:tcBorders>
              <w:top w:val="nil"/>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0"/>
                <w:szCs w:val="20"/>
                <w:lang w:bidi="ar"/>
              </w:rPr>
              <w:t>其他资产</w:t>
            </w:r>
          </w:p>
        </w:tc>
        <w:tc>
          <w:tcPr>
            <w:tcW w:w="142" w:type="dxa"/>
            <w:tcBorders>
              <w:top w:val="nil"/>
              <w:left w:val="nil"/>
              <w:bottom w:val="nil"/>
              <w:right w:val="nil"/>
            </w:tcBorders>
            <w:vAlign w:val="center"/>
          </w:tcPr>
          <w:p>
            <w:pPr>
              <w:widowControl/>
              <w:jc w:val="left"/>
              <w:rPr>
                <w:rFonts w:hint="default" w:ascii="Times New Roman" w:hAnsi="Times New Roman" w:cs="Times New Roman"/>
                <w:color w:val="000000"/>
                <w:kern w:val="0"/>
                <w:sz w:val="17"/>
                <w:szCs w:val="17"/>
              </w:rPr>
            </w:pPr>
          </w:p>
        </w:tc>
      </w:tr>
      <w:tr>
        <w:tblPrEx>
          <w:tblLayout w:type="fixed"/>
          <w:tblCellMar>
            <w:top w:w="0" w:type="dxa"/>
            <w:left w:w="0" w:type="dxa"/>
            <w:bottom w:w="0" w:type="dxa"/>
            <w:right w:w="0" w:type="dxa"/>
          </w:tblCellMar>
        </w:tblPrEx>
        <w:trPr>
          <w:trHeight w:val="345" w:hRule="atLeast"/>
        </w:trPr>
        <w:tc>
          <w:tcPr>
            <w:tcW w:w="7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default" w:ascii="Times New Roman" w:hAnsi="Times New Roman" w:cs="Times New Roman"/>
                <w:color w:val="000000"/>
                <w:kern w:val="0"/>
                <w:sz w:val="24"/>
                <w:szCs w:val="24"/>
              </w:rPr>
            </w:pPr>
          </w:p>
        </w:tc>
        <w:tc>
          <w:tcPr>
            <w:tcW w:w="54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default" w:ascii="Times New Roman" w:hAnsi="Times New Roman" w:cs="Times New Roman"/>
                <w:color w:val="000000"/>
                <w:kern w:val="0"/>
                <w:sz w:val="24"/>
                <w:szCs w:val="24"/>
              </w:rPr>
            </w:pPr>
          </w:p>
        </w:tc>
        <w:tc>
          <w:tcPr>
            <w:tcW w:w="70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default" w:ascii="Times New Roman" w:hAnsi="Times New Roman" w:cs="Times New Roman"/>
                <w:color w:val="000000"/>
                <w:kern w:val="0"/>
                <w:sz w:val="24"/>
                <w:szCs w:val="24"/>
              </w:rPr>
            </w:pPr>
          </w:p>
        </w:tc>
        <w:tc>
          <w:tcPr>
            <w:tcW w:w="68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default" w:ascii="Times New Roman" w:hAnsi="Times New Roman" w:cs="Times New Roman"/>
                <w:color w:val="000000"/>
                <w:kern w:val="0"/>
                <w:sz w:val="24"/>
                <w:szCs w:val="24"/>
              </w:rPr>
            </w:pPr>
          </w:p>
        </w:tc>
        <w:tc>
          <w:tcPr>
            <w:tcW w:w="600"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0"/>
                <w:szCs w:val="20"/>
                <w:lang w:bidi="ar"/>
              </w:rPr>
              <w:t>小计</w:t>
            </w:r>
          </w:p>
        </w:tc>
        <w:tc>
          <w:tcPr>
            <w:tcW w:w="599"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0"/>
                <w:szCs w:val="20"/>
                <w:lang w:bidi="ar"/>
              </w:rPr>
              <w:t>房屋构筑物</w:t>
            </w:r>
          </w:p>
        </w:tc>
        <w:tc>
          <w:tcPr>
            <w:tcW w:w="769"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0"/>
                <w:szCs w:val="20"/>
                <w:lang w:bidi="ar"/>
              </w:rPr>
              <w:t>车辆</w:t>
            </w:r>
          </w:p>
        </w:tc>
        <w:tc>
          <w:tcPr>
            <w:tcW w:w="1263" w:type="dxa"/>
            <w:gridSpan w:val="3"/>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0"/>
                <w:szCs w:val="20"/>
                <w:lang w:bidi="ar"/>
              </w:rPr>
              <w:t>单价200万以上大型设备</w:t>
            </w:r>
          </w:p>
        </w:tc>
        <w:tc>
          <w:tcPr>
            <w:tcW w:w="839" w:type="dxa"/>
            <w:gridSpan w:val="2"/>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0"/>
                <w:szCs w:val="20"/>
                <w:lang w:bidi="ar"/>
              </w:rPr>
              <w:t>其他固定资产</w:t>
            </w:r>
          </w:p>
        </w:tc>
        <w:tc>
          <w:tcPr>
            <w:tcW w:w="978"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default" w:ascii="Times New Roman" w:hAnsi="Times New Roman" w:cs="Times New Roman"/>
                <w:color w:val="000000"/>
                <w:kern w:val="0"/>
                <w:sz w:val="24"/>
                <w:szCs w:val="24"/>
              </w:rPr>
            </w:pPr>
          </w:p>
        </w:tc>
        <w:tc>
          <w:tcPr>
            <w:tcW w:w="97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default" w:ascii="Times New Roman" w:hAnsi="Times New Roman" w:cs="Times New Roman"/>
                <w:color w:val="000000"/>
                <w:kern w:val="0"/>
                <w:sz w:val="24"/>
                <w:szCs w:val="24"/>
              </w:rPr>
            </w:pPr>
          </w:p>
        </w:tc>
        <w:tc>
          <w:tcPr>
            <w:tcW w:w="978"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hint="default" w:ascii="Times New Roman" w:hAnsi="Times New Roman" w:cs="Times New Roman"/>
                <w:color w:val="000000"/>
                <w:kern w:val="0"/>
                <w:sz w:val="24"/>
                <w:szCs w:val="24"/>
              </w:rPr>
            </w:pPr>
          </w:p>
        </w:tc>
        <w:tc>
          <w:tcPr>
            <w:tcW w:w="978"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hint="default" w:ascii="Times New Roman" w:hAnsi="Times New Roman" w:cs="Times New Roman"/>
                <w:color w:val="000000"/>
                <w:kern w:val="0"/>
                <w:sz w:val="24"/>
                <w:szCs w:val="24"/>
              </w:rPr>
            </w:pPr>
          </w:p>
        </w:tc>
        <w:tc>
          <w:tcPr>
            <w:tcW w:w="142" w:type="dxa"/>
            <w:tcBorders>
              <w:top w:val="nil"/>
              <w:left w:val="nil"/>
              <w:bottom w:val="nil"/>
              <w:right w:val="nil"/>
            </w:tcBorders>
            <w:vAlign w:val="center"/>
          </w:tcPr>
          <w:p>
            <w:pPr>
              <w:widowControl/>
              <w:jc w:val="left"/>
              <w:rPr>
                <w:rFonts w:hint="default" w:ascii="Times New Roman" w:hAnsi="Times New Roman" w:cs="Times New Roman"/>
                <w:color w:val="000000"/>
                <w:kern w:val="0"/>
                <w:sz w:val="17"/>
                <w:szCs w:val="17"/>
              </w:rPr>
            </w:pPr>
          </w:p>
        </w:tc>
      </w:tr>
      <w:tr>
        <w:tblPrEx>
          <w:tblLayout w:type="fixed"/>
          <w:tblCellMar>
            <w:top w:w="0" w:type="dxa"/>
            <w:left w:w="0" w:type="dxa"/>
            <w:bottom w:w="0" w:type="dxa"/>
            <w:right w:w="0" w:type="dxa"/>
          </w:tblCellMar>
        </w:tblPrEx>
        <w:trPr>
          <w:trHeight w:val="395" w:hRule="atLeast"/>
        </w:trPr>
        <w:tc>
          <w:tcPr>
            <w:tcW w:w="7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default" w:ascii="Times New Roman" w:hAnsi="Times New Roman" w:cs="Times New Roman"/>
                <w:color w:val="000000"/>
                <w:kern w:val="0"/>
                <w:sz w:val="24"/>
                <w:szCs w:val="24"/>
              </w:rPr>
            </w:pPr>
          </w:p>
        </w:tc>
        <w:tc>
          <w:tcPr>
            <w:tcW w:w="54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default" w:ascii="Times New Roman" w:hAnsi="Times New Roman" w:cs="Times New Roman"/>
                <w:color w:val="000000"/>
                <w:kern w:val="0"/>
                <w:sz w:val="24"/>
                <w:szCs w:val="24"/>
              </w:rPr>
            </w:pPr>
          </w:p>
        </w:tc>
        <w:tc>
          <w:tcPr>
            <w:tcW w:w="70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default" w:ascii="Times New Roman" w:hAnsi="Times New Roman" w:cs="Times New Roman"/>
                <w:color w:val="000000"/>
                <w:kern w:val="0"/>
                <w:sz w:val="24"/>
                <w:szCs w:val="24"/>
              </w:rPr>
            </w:pPr>
          </w:p>
        </w:tc>
        <w:tc>
          <w:tcPr>
            <w:tcW w:w="68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default" w:ascii="Times New Roman" w:hAnsi="Times New Roman" w:cs="Times New Roman"/>
                <w:color w:val="000000"/>
                <w:kern w:val="0"/>
                <w:sz w:val="24"/>
                <w:szCs w:val="24"/>
              </w:rPr>
            </w:pPr>
          </w:p>
        </w:tc>
        <w:tc>
          <w:tcPr>
            <w:tcW w:w="60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default" w:ascii="Times New Roman" w:hAnsi="Times New Roman" w:cs="Times New Roman"/>
                <w:color w:val="000000"/>
                <w:kern w:val="0"/>
                <w:sz w:val="24"/>
                <w:szCs w:val="24"/>
              </w:rPr>
            </w:pPr>
          </w:p>
        </w:tc>
        <w:tc>
          <w:tcPr>
            <w:tcW w:w="59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default" w:ascii="Times New Roman" w:hAnsi="Times New Roman" w:cs="Times New Roman"/>
                <w:color w:val="000000"/>
                <w:kern w:val="0"/>
                <w:sz w:val="24"/>
                <w:szCs w:val="24"/>
              </w:rPr>
            </w:pPr>
          </w:p>
        </w:tc>
        <w:tc>
          <w:tcPr>
            <w:tcW w:w="76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default" w:ascii="Times New Roman" w:hAnsi="Times New Roman" w:cs="Times New Roman"/>
                <w:color w:val="000000"/>
                <w:kern w:val="0"/>
                <w:sz w:val="24"/>
                <w:szCs w:val="24"/>
              </w:rPr>
            </w:pPr>
          </w:p>
        </w:tc>
        <w:tc>
          <w:tcPr>
            <w:tcW w:w="1263"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default" w:ascii="Times New Roman" w:hAnsi="Times New Roman" w:cs="Times New Roman"/>
                <w:color w:val="000000"/>
                <w:kern w:val="0"/>
                <w:sz w:val="24"/>
                <w:szCs w:val="24"/>
              </w:rPr>
            </w:pPr>
          </w:p>
        </w:tc>
        <w:tc>
          <w:tcPr>
            <w:tcW w:w="839"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default" w:ascii="Times New Roman" w:hAnsi="Times New Roman" w:cs="Times New Roman"/>
                <w:color w:val="000000"/>
                <w:kern w:val="0"/>
                <w:sz w:val="24"/>
                <w:szCs w:val="24"/>
              </w:rPr>
            </w:pPr>
          </w:p>
        </w:tc>
        <w:tc>
          <w:tcPr>
            <w:tcW w:w="978"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default" w:ascii="Times New Roman" w:hAnsi="Times New Roman" w:cs="Times New Roman"/>
                <w:color w:val="000000"/>
                <w:kern w:val="0"/>
                <w:sz w:val="24"/>
                <w:szCs w:val="24"/>
              </w:rPr>
            </w:pPr>
          </w:p>
        </w:tc>
        <w:tc>
          <w:tcPr>
            <w:tcW w:w="97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default" w:ascii="Times New Roman" w:hAnsi="Times New Roman" w:cs="Times New Roman"/>
                <w:color w:val="000000"/>
                <w:kern w:val="0"/>
                <w:sz w:val="24"/>
                <w:szCs w:val="24"/>
              </w:rPr>
            </w:pPr>
          </w:p>
        </w:tc>
        <w:tc>
          <w:tcPr>
            <w:tcW w:w="978"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hint="default" w:ascii="Times New Roman" w:hAnsi="Times New Roman" w:cs="Times New Roman"/>
                <w:color w:val="000000"/>
                <w:kern w:val="0"/>
                <w:sz w:val="24"/>
                <w:szCs w:val="24"/>
              </w:rPr>
            </w:pPr>
          </w:p>
        </w:tc>
        <w:tc>
          <w:tcPr>
            <w:tcW w:w="978"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hint="default" w:ascii="Times New Roman" w:hAnsi="Times New Roman" w:cs="Times New Roman"/>
                <w:color w:val="000000"/>
                <w:kern w:val="0"/>
                <w:sz w:val="24"/>
                <w:szCs w:val="24"/>
              </w:rPr>
            </w:pPr>
          </w:p>
        </w:tc>
        <w:tc>
          <w:tcPr>
            <w:tcW w:w="142" w:type="dxa"/>
            <w:tcBorders>
              <w:top w:val="nil"/>
              <w:left w:val="nil"/>
              <w:bottom w:val="nil"/>
              <w:right w:val="nil"/>
            </w:tcBorders>
            <w:vAlign w:val="center"/>
          </w:tcPr>
          <w:p>
            <w:pPr>
              <w:widowControl/>
              <w:jc w:val="left"/>
              <w:rPr>
                <w:rFonts w:hint="default" w:ascii="Times New Roman" w:hAnsi="Times New Roman" w:cs="Times New Roman"/>
                <w:color w:val="000000"/>
                <w:kern w:val="0"/>
                <w:sz w:val="17"/>
                <w:szCs w:val="17"/>
              </w:rPr>
            </w:pPr>
          </w:p>
        </w:tc>
      </w:tr>
      <w:tr>
        <w:tblPrEx>
          <w:tblLayout w:type="fixed"/>
          <w:tblCellMar>
            <w:top w:w="0" w:type="dxa"/>
            <w:left w:w="0" w:type="dxa"/>
            <w:bottom w:w="0" w:type="dxa"/>
            <w:right w:w="0" w:type="dxa"/>
          </w:tblCellMar>
        </w:tblPrEx>
        <w:trPr>
          <w:trHeight w:val="358" w:hRule="atLeast"/>
        </w:trPr>
        <w:tc>
          <w:tcPr>
            <w:tcW w:w="71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0"/>
                <w:szCs w:val="20"/>
                <w:lang w:bidi="ar"/>
              </w:rPr>
              <w:t>栏次</w:t>
            </w:r>
          </w:p>
        </w:tc>
        <w:tc>
          <w:tcPr>
            <w:tcW w:w="54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left"/>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0"/>
                <w:szCs w:val="20"/>
              </w:rPr>
              <w:t> </w:t>
            </w:r>
          </w:p>
        </w:tc>
        <w:tc>
          <w:tcPr>
            <w:tcW w:w="70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0"/>
                <w:szCs w:val="20"/>
                <w:lang w:bidi="ar"/>
              </w:rPr>
              <w:t>1</w:t>
            </w:r>
          </w:p>
        </w:tc>
        <w:tc>
          <w:tcPr>
            <w:tcW w:w="68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0"/>
                <w:szCs w:val="20"/>
                <w:lang w:bidi="ar"/>
              </w:rPr>
              <w:t>2</w:t>
            </w:r>
          </w:p>
        </w:tc>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0"/>
                <w:szCs w:val="20"/>
                <w:lang w:bidi="ar"/>
              </w:rPr>
              <w:t>3</w:t>
            </w:r>
          </w:p>
        </w:tc>
        <w:tc>
          <w:tcPr>
            <w:tcW w:w="5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0"/>
                <w:szCs w:val="20"/>
                <w:lang w:bidi="ar"/>
              </w:rPr>
              <w:t>4</w:t>
            </w:r>
          </w:p>
        </w:tc>
        <w:tc>
          <w:tcPr>
            <w:tcW w:w="76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0"/>
                <w:szCs w:val="20"/>
                <w:lang w:bidi="ar"/>
              </w:rPr>
              <w:t>5</w:t>
            </w:r>
          </w:p>
        </w:tc>
        <w:tc>
          <w:tcPr>
            <w:tcW w:w="1263" w:type="dxa"/>
            <w:gridSpan w:val="3"/>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0"/>
                <w:szCs w:val="20"/>
                <w:lang w:bidi="ar"/>
              </w:rPr>
              <w:t>6</w:t>
            </w:r>
          </w:p>
        </w:tc>
        <w:tc>
          <w:tcPr>
            <w:tcW w:w="839"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0"/>
                <w:szCs w:val="20"/>
                <w:lang w:bidi="ar"/>
              </w:rPr>
              <w:t>7</w:t>
            </w:r>
          </w:p>
        </w:tc>
        <w:tc>
          <w:tcPr>
            <w:tcW w:w="97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0"/>
                <w:szCs w:val="20"/>
                <w:lang w:bidi="ar"/>
              </w:rPr>
              <w:t>8</w:t>
            </w:r>
          </w:p>
        </w:tc>
        <w:tc>
          <w:tcPr>
            <w:tcW w:w="9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0"/>
                <w:szCs w:val="20"/>
                <w:lang w:bidi="ar"/>
              </w:rPr>
              <w:t>9</w:t>
            </w:r>
          </w:p>
        </w:tc>
        <w:tc>
          <w:tcPr>
            <w:tcW w:w="978"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0"/>
                <w:szCs w:val="20"/>
                <w:lang w:bidi="ar"/>
              </w:rPr>
              <w:t>10</w:t>
            </w:r>
          </w:p>
        </w:tc>
        <w:tc>
          <w:tcPr>
            <w:tcW w:w="978" w:type="dxa"/>
            <w:gridSpan w:val="3"/>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0"/>
                <w:szCs w:val="20"/>
                <w:lang w:bidi="ar"/>
              </w:rPr>
              <w:t>11</w:t>
            </w:r>
          </w:p>
        </w:tc>
        <w:tc>
          <w:tcPr>
            <w:tcW w:w="142" w:type="dxa"/>
            <w:tcBorders>
              <w:top w:val="nil"/>
              <w:left w:val="nil"/>
              <w:bottom w:val="nil"/>
              <w:right w:val="nil"/>
            </w:tcBorders>
            <w:vAlign w:val="center"/>
          </w:tcPr>
          <w:p>
            <w:pPr>
              <w:widowControl/>
              <w:jc w:val="left"/>
              <w:rPr>
                <w:rFonts w:hint="default" w:ascii="Times New Roman" w:hAnsi="Times New Roman" w:cs="Times New Roman"/>
                <w:color w:val="000000"/>
                <w:kern w:val="0"/>
                <w:sz w:val="17"/>
                <w:szCs w:val="17"/>
              </w:rPr>
            </w:pPr>
          </w:p>
        </w:tc>
      </w:tr>
      <w:tr>
        <w:tblPrEx>
          <w:tblLayout w:type="fixed"/>
          <w:tblCellMar>
            <w:top w:w="0" w:type="dxa"/>
            <w:left w:w="0" w:type="dxa"/>
            <w:bottom w:w="0" w:type="dxa"/>
            <w:right w:w="0" w:type="dxa"/>
          </w:tblCellMar>
        </w:tblPrEx>
        <w:trPr>
          <w:trHeight w:val="563" w:hRule="atLeast"/>
        </w:trPr>
        <w:tc>
          <w:tcPr>
            <w:tcW w:w="71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0"/>
                <w:szCs w:val="20"/>
                <w:lang w:bidi="ar"/>
              </w:rPr>
              <w:t>合计</w:t>
            </w:r>
          </w:p>
        </w:tc>
        <w:tc>
          <w:tcPr>
            <w:tcW w:w="54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0"/>
                <w:szCs w:val="20"/>
                <w:lang w:bidi="ar"/>
              </w:rPr>
              <w:t>1</w:t>
            </w:r>
          </w:p>
        </w:tc>
        <w:tc>
          <w:tcPr>
            <w:tcW w:w="70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right"/>
              <w:rPr>
                <w:rFonts w:hint="default" w:ascii="Times New Roman" w:hAnsi="Times New Roman" w:cs="Times New Roman"/>
                <w:color w:val="000000"/>
                <w:kern w:val="0"/>
                <w:sz w:val="24"/>
                <w:szCs w:val="24"/>
              </w:rPr>
            </w:pPr>
            <w:r>
              <w:rPr>
                <w:rFonts w:hint="eastAsia" w:ascii="Times New Roman" w:hAnsi="Times New Roman" w:cs="Times New Roman"/>
                <w:color w:val="000000"/>
                <w:kern w:val="0"/>
                <w:sz w:val="20"/>
                <w:szCs w:val="20"/>
                <w:lang w:val="en-US" w:eastAsia="zh-CN"/>
              </w:rPr>
              <w:t>50152.25</w:t>
            </w:r>
            <w:r>
              <w:rPr>
                <w:rFonts w:hint="default" w:ascii="Times New Roman" w:hAnsi="Times New Roman" w:cs="Times New Roman"/>
                <w:color w:val="000000"/>
                <w:kern w:val="0"/>
                <w:sz w:val="20"/>
                <w:szCs w:val="20"/>
              </w:rPr>
              <w:t> </w:t>
            </w:r>
          </w:p>
        </w:tc>
        <w:tc>
          <w:tcPr>
            <w:tcW w:w="68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right"/>
              <w:rPr>
                <w:rFonts w:hint="default" w:ascii="Times New Roman" w:hAnsi="Times New Roman" w:cs="Times New Roman"/>
                <w:color w:val="000000"/>
                <w:kern w:val="0"/>
                <w:sz w:val="24"/>
                <w:szCs w:val="24"/>
              </w:rPr>
            </w:pPr>
            <w:r>
              <w:rPr>
                <w:rFonts w:hint="eastAsia" w:ascii="Times New Roman" w:hAnsi="Times New Roman" w:cs="Times New Roman"/>
                <w:color w:val="000000"/>
                <w:kern w:val="0"/>
                <w:sz w:val="20"/>
                <w:szCs w:val="20"/>
                <w:lang w:val="en-US" w:eastAsia="zh-CN"/>
              </w:rPr>
              <w:t>11978.26</w:t>
            </w:r>
            <w:r>
              <w:rPr>
                <w:rFonts w:hint="default" w:ascii="Times New Roman" w:hAnsi="Times New Roman" w:cs="Times New Roman"/>
                <w:color w:val="000000"/>
                <w:kern w:val="0"/>
                <w:sz w:val="20"/>
                <w:szCs w:val="20"/>
              </w:rPr>
              <w:t> </w:t>
            </w:r>
          </w:p>
        </w:tc>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right"/>
              <w:rPr>
                <w:rFonts w:hint="default" w:ascii="Times New Roman" w:hAnsi="Times New Roman" w:cs="Times New Roman"/>
                <w:color w:val="000000"/>
                <w:kern w:val="0"/>
                <w:sz w:val="24"/>
                <w:szCs w:val="24"/>
              </w:rPr>
            </w:pPr>
            <w:r>
              <w:rPr>
                <w:rFonts w:hint="eastAsia" w:ascii="Times New Roman" w:hAnsi="Times New Roman" w:cs="Times New Roman"/>
                <w:color w:val="000000"/>
                <w:kern w:val="0"/>
                <w:sz w:val="20"/>
                <w:szCs w:val="20"/>
                <w:lang w:val="en-US" w:eastAsia="zh-CN"/>
              </w:rPr>
              <w:t>265.85</w:t>
            </w:r>
            <w:r>
              <w:rPr>
                <w:rFonts w:hint="default" w:ascii="Times New Roman" w:hAnsi="Times New Roman" w:cs="Times New Roman"/>
                <w:color w:val="000000"/>
                <w:kern w:val="0"/>
                <w:sz w:val="20"/>
                <w:szCs w:val="20"/>
              </w:rPr>
              <w:t> </w:t>
            </w:r>
          </w:p>
        </w:tc>
        <w:tc>
          <w:tcPr>
            <w:tcW w:w="5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right"/>
              <w:rPr>
                <w:rFonts w:hint="default" w:ascii="Times New Roman" w:hAnsi="Times New Roman" w:cs="Times New Roman"/>
                <w:color w:val="000000"/>
                <w:kern w:val="0"/>
                <w:sz w:val="24"/>
                <w:szCs w:val="24"/>
              </w:rPr>
            </w:pPr>
            <w:r>
              <w:rPr>
                <w:rFonts w:hint="eastAsia" w:ascii="Times New Roman" w:hAnsi="Times New Roman" w:cs="Times New Roman"/>
                <w:color w:val="000000"/>
                <w:kern w:val="0"/>
                <w:sz w:val="20"/>
                <w:szCs w:val="20"/>
                <w:lang w:val="en-US" w:eastAsia="zh-CN"/>
              </w:rPr>
              <w:t>0</w:t>
            </w:r>
            <w:r>
              <w:rPr>
                <w:rFonts w:hint="default" w:ascii="Times New Roman" w:hAnsi="Times New Roman" w:cs="Times New Roman"/>
                <w:color w:val="000000"/>
                <w:kern w:val="0"/>
                <w:sz w:val="20"/>
                <w:szCs w:val="20"/>
              </w:rPr>
              <w:t> </w:t>
            </w:r>
          </w:p>
        </w:tc>
        <w:tc>
          <w:tcPr>
            <w:tcW w:w="76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right"/>
              <w:rPr>
                <w:rFonts w:hint="default" w:ascii="Times New Roman" w:hAnsi="Times New Roman" w:cs="Times New Roman"/>
                <w:color w:val="000000"/>
                <w:kern w:val="0"/>
                <w:sz w:val="24"/>
                <w:szCs w:val="24"/>
              </w:rPr>
            </w:pPr>
            <w:r>
              <w:rPr>
                <w:rFonts w:hint="eastAsia" w:ascii="Times New Roman" w:hAnsi="Times New Roman" w:cs="Times New Roman"/>
                <w:color w:val="000000"/>
                <w:kern w:val="0"/>
                <w:sz w:val="20"/>
                <w:szCs w:val="20"/>
                <w:lang w:val="en-US" w:eastAsia="zh-CN"/>
              </w:rPr>
              <w:t>93.48</w:t>
            </w:r>
            <w:r>
              <w:rPr>
                <w:rFonts w:hint="default" w:ascii="Times New Roman" w:hAnsi="Times New Roman" w:cs="Times New Roman"/>
                <w:color w:val="000000"/>
                <w:kern w:val="0"/>
                <w:sz w:val="20"/>
                <w:szCs w:val="20"/>
              </w:rPr>
              <w:t> </w:t>
            </w:r>
          </w:p>
        </w:tc>
        <w:tc>
          <w:tcPr>
            <w:tcW w:w="1263" w:type="dxa"/>
            <w:gridSpan w:val="3"/>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right"/>
              <w:rPr>
                <w:rFonts w:hint="default" w:ascii="Times New Roman" w:hAnsi="Times New Roman" w:cs="Times New Roman"/>
                <w:color w:val="000000"/>
                <w:kern w:val="0"/>
                <w:sz w:val="24"/>
                <w:szCs w:val="24"/>
              </w:rPr>
            </w:pPr>
            <w:r>
              <w:rPr>
                <w:rFonts w:hint="eastAsia" w:ascii="Times New Roman" w:hAnsi="Times New Roman" w:cs="Times New Roman"/>
                <w:color w:val="000000"/>
                <w:kern w:val="0"/>
                <w:sz w:val="20"/>
                <w:szCs w:val="20"/>
                <w:lang w:val="en-US" w:eastAsia="zh-CN"/>
              </w:rPr>
              <w:t>0</w:t>
            </w:r>
            <w:r>
              <w:rPr>
                <w:rFonts w:hint="default" w:ascii="Times New Roman" w:hAnsi="Times New Roman" w:cs="Times New Roman"/>
                <w:color w:val="000000"/>
                <w:kern w:val="0"/>
                <w:sz w:val="20"/>
                <w:szCs w:val="20"/>
              </w:rPr>
              <w:t> </w:t>
            </w:r>
          </w:p>
        </w:tc>
        <w:tc>
          <w:tcPr>
            <w:tcW w:w="839"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right"/>
              <w:rPr>
                <w:rFonts w:hint="default" w:ascii="Times New Roman" w:hAnsi="Times New Roman" w:cs="Times New Roman"/>
                <w:color w:val="000000"/>
                <w:kern w:val="0"/>
                <w:sz w:val="24"/>
                <w:szCs w:val="24"/>
              </w:rPr>
            </w:pPr>
            <w:r>
              <w:rPr>
                <w:rFonts w:hint="eastAsia" w:ascii="Times New Roman" w:hAnsi="Times New Roman" w:cs="Times New Roman"/>
                <w:color w:val="000000"/>
                <w:kern w:val="0"/>
                <w:sz w:val="20"/>
                <w:szCs w:val="20"/>
                <w:lang w:val="en-US" w:eastAsia="zh-CN"/>
              </w:rPr>
              <w:t>172.37</w:t>
            </w:r>
            <w:r>
              <w:rPr>
                <w:rFonts w:hint="default" w:ascii="Times New Roman" w:hAnsi="Times New Roman" w:cs="Times New Roman"/>
                <w:color w:val="000000"/>
                <w:kern w:val="0"/>
                <w:sz w:val="20"/>
                <w:szCs w:val="20"/>
              </w:rPr>
              <w:t> </w:t>
            </w:r>
          </w:p>
        </w:tc>
        <w:tc>
          <w:tcPr>
            <w:tcW w:w="97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right"/>
              <w:rPr>
                <w:rFonts w:hint="default" w:ascii="Times New Roman" w:hAnsi="Times New Roman" w:cs="Times New Roman"/>
                <w:color w:val="000000"/>
                <w:kern w:val="0"/>
                <w:sz w:val="24"/>
                <w:szCs w:val="24"/>
              </w:rPr>
            </w:pPr>
            <w:r>
              <w:rPr>
                <w:rFonts w:hint="eastAsia" w:ascii="Times New Roman" w:hAnsi="Times New Roman" w:cs="Times New Roman"/>
                <w:color w:val="000000"/>
                <w:kern w:val="0"/>
                <w:sz w:val="20"/>
                <w:szCs w:val="20"/>
                <w:lang w:val="en-US" w:eastAsia="zh-CN"/>
              </w:rPr>
              <w:t>0</w:t>
            </w:r>
            <w:r>
              <w:rPr>
                <w:rFonts w:hint="default" w:ascii="Times New Roman" w:hAnsi="Times New Roman" w:cs="Times New Roman"/>
                <w:color w:val="000000"/>
                <w:kern w:val="0"/>
                <w:sz w:val="20"/>
                <w:szCs w:val="20"/>
              </w:rPr>
              <w:t> </w:t>
            </w:r>
          </w:p>
        </w:tc>
        <w:tc>
          <w:tcPr>
            <w:tcW w:w="9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right"/>
              <w:rPr>
                <w:rFonts w:hint="default" w:ascii="Times New Roman" w:hAnsi="Times New Roman" w:cs="Times New Roman"/>
                <w:color w:val="000000"/>
                <w:kern w:val="0"/>
                <w:sz w:val="24"/>
                <w:szCs w:val="24"/>
                <w:lang w:val="en-US"/>
              </w:rPr>
            </w:pPr>
            <w:r>
              <w:rPr>
                <w:rFonts w:hint="eastAsia" w:ascii="Times New Roman" w:hAnsi="Times New Roman" w:cs="Times New Roman"/>
                <w:color w:val="000000"/>
                <w:kern w:val="0"/>
                <w:sz w:val="20"/>
                <w:szCs w:val="20"/>
                <w:lang w:val="en-US" w:eastAsia="zh-CN"/>
              </w:rPr>
              <w:t>37908.14</w:t>
            </w:r>
          </w:p>
        </w:tc>
        <w:tc>
          <w:tcPr>
            <w:tcW w:w="978"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right"/>
              <w:rPr>
                <w:rFonts w:hint="default" w:ascii="Times New Roman" w:hAnsi="Times New Roman" w:cs="Times New Roman"/>
                <w:color w:val="000000"/>
                <w:kern w:val="0"/>
                <w:sz w:val="24"/>
                <w:szCs w:val="24"/>
              </w:rPr>
            </w:pPr>
            <w:r>
              <w:rPr>
                <w:rFonts w:hint="eastAsia" w:ascii="Times New Roman" w:hAnsi="Times New Roman" w:cs="Times New Roman"/>
                <w:color w:val="000000"/>
                <w:kern w:val="0"/>
                <w:sz w:val="20"/>
                <w:szCs w:val="20"/>
                <w:lang w:val="en-US" w:eastAsia="zh-CN"/>
              </w:rPr>
              <w:t>0</w:t>
            </w:r>
            <w:r>
              <w:rPr>
                <w:rFonts w:hint="default" w:ascii="Times New Roman" w:hAnsi="Times New Roman" w:cs="Times New Roman"/>
                <w:color w:val="000000"/>
                <w:kern w:val="0"/>
                <w:sz w:val="20"/>
                <w:szCs w:val="20"/>
              </w:rPr>
              <w:t> </w:t>
            </w:r>
          </w:p>
        </w:tc>
        <w:tc>
          <w:tcPr>
            <w:tcW w:w="978" w:type="dxa"/>
            <w:gridSpan w:val="3"/>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right"/>
              <w:rPr>
                <w:rFonts w:hint="default" w:ascii="Times New Roman" w:hAnsi="Times New Roman" w:cs="Times New Roman"/>
                <w:color w:val="000000"/>
                <w:kern w:val="0"/>
                <w:sz w:val="24"/>
                <w:szCs w:val="24"/>
              </w:rPr>
            </w:pPr>
            <w:r>
              <w:rPr>
                <w:rFonts w:hint="eastAsia" w:ascii="Times New Roman" w:hAnsi="Times New Roman" w:cs="Times New Roman"/>
                <w:color w:val="000000"/>
                <w:kern w:val="0"/>
                <w:sz w:val="20"/>
                <w:szCs w:val="20"/>
                <w:lang w:val="en-US" w:eastAsia="zh-CN"/>
              </w:rPr>
              <w:t>0</w:t>
            </w:r>
            <w:r>
              <w:rPr>
                <w:rFonts w:hint="default" w:ascii="Times New Roman" w:hAnsi="Times New Roman" w:cs="Times New Roman"/>
                <w:color w:val="000000"/>
                <w:kern w:val="0"/>
                <w:sz w:val="20"/>
                <w:szCs w:val="20"/>
              </w:rPr>
              <w:t> </w:t>
            </w:r>
          </w:p>
        </w:tc>
        <w:tc>
          <w:tcPr>
            <w:tcW w:w="142" w:type="dxa"/>
            <w:tcBorders>
              <w:top w:val="nil"/>
              <w:left w:val="nil"/>
              <w:bottom w:val="nil"/>
              <w:right w:val="nil"/>
            </w:tcBorders>
            <w:vAlign w:val="center"/>
          </w:tcPr>
          <w:p>
            <w:pPr>
              <w:widowControl/>
              <w:jc w:val="left"/>
              <w:rPr>
                <w:rFonts w:hint="default" w:ascii="Times New Roman" w:hAnsi="Times New Roman" w:cs="Times New Roman"/>
                <w:color w:val="000000"/>
                <w:kern w:val="0"/>
                <w:sz w:val="17"/>
                <w:szCs w:val="17"/>
              </w:rPr>
            </w:pPr>
          </w:p>
        </w:tc>
      </w:tr>
      <w:tr>
        <w:tblPrEx>
          <w:tblLayout w:type="fixed"/>
          <w:tblCellMar>
            <w:top w:w="0" w:type="dxa"/>
            <w:left w:w="0" w:type="dxa"/>
            <w:bottom w:w="0" w:type="dxa"/>
            <w:right w:w="0" w:type="dxa"/>
          </w:tblCellMar>
        </w:tblPrEx>
        <w:trPr>
          <w:gridAfter w:val="2"/>
          <w:wAfter w:w="618" w:type="dxa"/>
          <w:trHeight w:val="259" w:hRule="atLeast"/>
        </w:trPr>
        <w:tc>
          <w:tcPr>
            <w:tcW w:w="8672" w:type="dxa"/>
            <w:gridSpan w:val="14"/>
            <w:tcBorders>
              <w:top w:val="nil"/>
              <w:left w:val="nil"/>
              <w:bottom w:val="nil"/>
              <w:right w:val="nil"/>
            </w:tcBorders>
            <w:tcMar>
              <w:top w:w="15" w:type="dxa"/>
              <w:left w:w="15" w:type="dxa"/>
              <w:bottom w:w="15" w:type="dxa"/>
              <w:right w:w="15" w:type="dxa"/>
            </w:tcMar>
            <w:vAlign w:val="bottom"/>
          </w:tcPr>
          <w:p>
            <w:pPr>
              <w:widowControl/>
              <w:rPr>
                <w:rFonts w:hint="default" w:ascii="Times New Roman" w:hAnsi="Times New Roman" w:cs="Times New Roman"/>
                <w:color w:val="000000"/>
                <w:kern w:val="0"/>
                <w:sz w:val="24"/>
                <w:szCs w:val="24"/>
              </w:rPr>
            </w:pPr>
          </w:p>
        </w:tc>
        <w:tc>
          <w:tcPr>
            <w:tcW w:w="360" w:type="dxa"/>
            <w:tcBorders>
              <w:top w:val="nil"/>
              <w:left w:val="nil"/>
              <w:bottom w:val="nil"/>
              <w:right w:val="nil"/>
            </w:tcBorders>
            <w:tcMar>
              <w:top w:w="15" w:type="dxa"/>
              <w:left w:w="15" w:type="dxa"/>
              <w:bottom w:w="15" w:type="dxa"/>
              <w:right w:w="15" w:type="dxa"/>
            </w:tcMar>
            <w:vAlign w:val="bottom"/>
          </w:tcPr>
          <w:p>
            <w:pPr>
              <w:widowControl/>
              <w:rPr>
                <w:rFonts w:hint="default" w:ascii="Times New Roman" w:hAnsi="Times New Roman" w:cs="Times New Roman"/>
                <w:color w:val="000000"/>
                <w:kern w:val="0"/>
                <w:sz w:val="20"/>
                <w:lang w:bidi="ar"/>
              </w:rPr>
            </w:pPr>
          </w:p>
        </w:tc>
        <w:tc>
          <w:tcPr>
            <w:tcW w:w="978" w:type="dxa"/>
            <w:gridSpan w:val="2"/>
            <w:tcBorders>
              <w:top w:val="nil"/>
              <w:left w:val="nil"/>
              <w:bottom w:val="nil"/>
              <w:right w:val="nil"/>
            </w:tcBorders>
            <w:tcMar>
              <w:top w:w="15" w:type="dxa"/>
              <w:left w:w="15" w:type="dxa"/>
              <w:bottom w:w="15" w:type="dxa"/>
              <w:right w:w="15" w:type="dxa"/>
            </w:tcMar>
            <w:vAlign w:val="bottom"/>
          </w:tcPr>
          <w:p>
            <w:pPr>
              <w:widowControl/>
              <w:jc w:val="left"/>
              <w:rPr>
                <w:rFonts w:hint="default" w:ascii="Times New Roman" w:hAnsi="Times New Roman" w:cs="Times New Roman"/>
                <w:color w:val="000000"/>
                <w:kern w:val="0"/>
                <w:sz w:val="24"/>
                <w:szCs w:val="24"/>
              </w:rPr>
            </w:pPr>
          </w:p>
        </w:tc>
        <w:tc>
          <w:tcPr>
            <w:tcW w:w="142" w:type="dxa"/>
            <w:tcBorders>
              <w:top w:val="nil"/>
              <w:left w:val="nil"/>
              <w:bottom w:val="nil"/>
              <w:right w:val="nil"/>
            </w:tcBorders>
            <w:vAlign w:val="center"/>
          </w:tcPr>
          <w:p>
            <w:pPr>
              <w:widowControl/>
              <w:jc w:val="left"/>
              <w:rPr>
                <w:rFonts w:hint="default" w:ascii="Times New Roman" w:hAnsi="Times New Roman" w:cs="Times New Roman"/>
                <w:color w:val="000000"/>
                <w:kern w:val="0"/>
                <w:sz w:val="17"/>
                <w:szCs w:val="17"/>
              </w:rPr>
            </w:pPr>
          </w:p>
        </w:tc>
      </w:tr>
      <w:tr>
        <w:tblPrEx>
          <w:tblLayout w:type="fixed"/>
          <w:tblCellMar>
            <w:top w:w="0" w:type="dxa"/>
            <w:left w:w="0" w:type="dxa"/>
            <w:bottom w:w="0" w:type="dxa"/>
            <w:right w:w="0" w:type="dxa"/>
          </w:tblCellMar>
        </w:tblPrEx>
        <w:trPr>
          <w:trHeight w:val="495" w:hRule="atLeast"/>
        </w:trPr>
        <w:tc>
          <w:tcPr>
            <w:tcW w:w="9650" w:type="dxa"/>
            <w:gridSpan w:val="16"/>
            <w:tcBorders>
              <w:top w:val="nil"/>
              <w:left w:val="nil"/>
              <w:bottom w:val="nil"/>
              <w:right w:val="nil"/>
            </w:tcBorders>
            <w:tcMar>
              <w:top w:w="15" w:type="dxa"/>
              <w:left w:w="15" w:type="dxa"/>
              <w:bottom w:w="15" w:type="dxa"/>
              <w:right w:w="15" w:type="dxa"/>
            </w:tcMar>
            <w:vAlign w:val="bottom"/>
          </w:tcPr>
          <w:p>
            <w:pPr>
              <w:widowControl/>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填报说明：1.资产总额＝流动资产＋固定资产＋对外投资／有价证券＋在建工程＋无形资产＋其他资产</w:t>
            </w:r>
          </w:p>
          <w:p>
            <w:pPr>
              <w:widowControl/>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2.固定资产＝房屋构筑物＋车辆＋单价200万元以上大型设备＋其他固定资产</w:t>
            </w:r>
          </w:p>
        </w:tc>
        <w:tc>
          <w:tcPr>
            <w:tcW w:w="978" w:type="dxa"/>
            <w:gridSpan w:val="3"/>
            <w:tcBorders>
              <w:top w:val="nil"/>
              <w:left w:val="nil"/>
              <w:bottom w:val="nil"/>
              <w:right w:val="nil"/>
            </w:tcBorders>
            <w:tcMar>
              <w:top w:w="15" w:type="dxa"/>
              <w:left w:w="15" w:type="dxa"/>
              <w:bottom w:w="15" w:type="dxa"/>
              <w:right w:w="15" w:type="dxa"/>
            </w:tcMar>
            <w:vAlign w:val="bottom"/>
          </w:tcPr>
          <w:p>
            <w:pPr>
              <w:widowControl/>
              <w:jc w:val="left"/>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0"/>
                <w:szCs w:val="20"/>
              </w:rPr>
              <w:t> </w:t>
            </w:r>
          </w:p>
        </w:tc>
        <w:tc>
          <w:tcPr>
            <w:tcW w:w="142" w:type="dxa"/>
            <w:vAlign w:val="center"/>
          </w:tcPr>
          <w:p>
            <w:pPr>
              <w:widowControl/>
              <w:jc w:val="left"/>
              <w:rPr>
                <w:rFonts w:hint="default" w:ascii="Times New Roman" w:hAnsi="Times New Roman" w:eastAsia="Times New Roman" w:cs="Times New Roman"/>
                <w:kern w:val="0"/>
                <w:sz w:val="20"/>
                <w:szCs w:val="20"/>
              </w:rPr>
            </w:pPr>
          </w:p>
        </w:tc>
      </w:tr>
    </w:tbl>
    <w:p>
      <w:pPr>
        <w:jc w:val="left"/>
        <w:rPr>
          <w:rFonts w:hint="default" w:ascii="Times New Roman" w:hAnsi="Times New Roman" w:eastAsia="黑体" w:cs="Times New Roman"/>
          <w:sz w:val="30"/>
          <w:szCs w:val="30"/>
        </w:rPr>
      </w:pPr>
      <w:r>
        <w:rPr>
          <w:rFonts w:hint="default" w:ascii="Times New Roman" w:hAnsi="Times New Roman" w:eastAsia="黑体" w:cs="Times New Roman"/>
          <w:sz w:val="30"/>
          <w:szCs w:val="30"/>
          <w:lang w:eastAsia="zh-CN"/>
        </w:rPr>
        <w:t>三、</w:t>
      </w:r>
      <w:r>
        <w:rPr>
          <w:rFonts w:hint="default" w:ascii="Times New Roman" w:hAnsi="Times New Roman" w:eastAsia="黑体" w:cs="Times New Roman"/>
          <w:sz w:val="30"/>
          <w:szCs w:val="30"/>
        </w:rPr>
        <w:t>政府采购支出情况</w:t>
      </w:r>
    </w:p>
    <w:p>
      <w:pPr>
        <w:ind w:firstLine="560" w:firstLineChars="200"/>
        <w:rPr>
          <w:rFonts w:hint="default"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2018</w:t>
      </w:r>
      <w:r>
        <w:rPr>
          <w:rFonts w:hint="default" w:ascii="Times New Roman" w:hAnsi="Times New Roman" w:eastAsia="仿宋_GB2312" w:cs="Times New Roman"/>
          <w:sz w:val="28"/>
          <w:szCs w:val="28"/>
          <w:lang w:val="en-US" w:eastAsia="zh-CN"/>
        </w:rPr>
        <w:t>年度，部门政府采购支出总额</w:t>
      </w:r>
      <w:r>
        <w:rPr>
          <w:rFonts w:hint="eastAsia" w:ascii="Times New Roman" w:hAnsi="Times New Roman" w:eastAsia="仿宋_GB2312" w:cs="Times New Roman"/>
          <w:sz w:val="28"/>
          <w:szCs w:val="28"/>
          <w:lang w:val="en-US" w:eastAsia="zh-CN"/>
        </w:rPr>
        <w:t>31.1</w:t>
      </w:r>
      <w:r>
        <w:rPr>
          <w:rFonts w:hint="default" w:ascii="Times New Roman" w:hAnsi="Times New Roman" w:eastAsia="仿宋_GB2312" w:cs="Times New Roman"/>
          <w:sz w:val="28"/>
          <w:szCs w:val="28"/>
          <w:lang w:val="en-US" w:eastAsia="zh-CN"/>
        </w:rPr>
        <w:t>万元，其中：政府采购货物支出</w:t>
      </w:r>
      <w:r>
        <w:rPr>
          <w:rFonts w:hint="eastAsia" w:ascii="Times New Roman" w:hAnsi="Times New Roman" w:eastAsia="仿宋_GB2312" w:cs="Times New Roman"/>
          <w:sz w:val="28"/>
          <w:szCs w:val="28"/>
          <w:lang w:val="en-US" w:eastAsia="zh-CN"/>
        </w:rPr>
        <w:t>31.1</w:t>
      </w:r>
      <w:r>
        <w:rPr>
          <w:rFonts w:hint="default" w:ascii="Times New Roman" w:hAnsi="Times New Roman" w:eastAsia="仿宋_GB2312" w:cs="Times New Roman"/>
          <w:sz w:val="28"/>
          <w:szCs w:val="28"/>
          <w:lang w:val="en-US" w:eastAsia="zh-CN"/>
        </w:rPr>
        <w:t>万元；政府采购工程支出</w:t>
      </w:r>
      <w:r>
        <w:rPr>
          <w:rFonts w:hint="eastAsia" w:ascii="Times New Roman" w:hAnsi="Times New Roman" w:eastAsia="仿宋_GB2312" w:cs="Times New Roman"/>
          <w:sz w:val="28"/>
          <w:szCs w:val="28"/>
          <w:lang w:val="en-US" w:eastAsia="zh-CN"/>
        </w:rPr>
        <w:t>0</w:t>
      </w:r>
      <w:r>
        <w:rPr>
          <w:rFonts w:hint="default" w:ascii="Times New Roman" w:hAnsi="Times New Roman" w:eastAsia="仿宋_GB2312" w:cs="Times New Roman"/>
          <w:sz w:val="28"/>
          <w:szCs w:val="28"/>
          <w:lang w:val="en-US" w:eastAsia="zh-CN"/>
        </w:rPr>
        <w:t>万元；政府采购服务支出</w:t>
      </w:r>
      <w:r>
        <w:rPr>
          <w:rFonts w:hint="eastAsia" w:ascii="Times New Roman" w:hAnsi="Times New Roman" w:eastAsia="仿宋_GB2312" w:cs="Times New Roman"/>
          <w:sz w:val="28"/>
          <w:szCs w:val="28"/>
          <w:lang w:val="en-US" w:eastAsia="zh-CN"/>
        </w:rPr>
        <w:t>0</w:t>
      </w:r>
      <w:r>
        <w:rPr>
          <w:rFonts w:hint="default" w:ascii="Times New Roman" w:hAnsi="Times New Roman" w:eastAsia="仿宋_GB2312" w:cs="Times New Roman"/>
          <w:sz w:val="28"/>
          <w:szCs w:val="28"/>
          <w:lang w:val="en-US" w:eastAsia="zh-CN"/>
        </w:rPr>
        <w:t>万元。授予中小企业合同金额</w:t>
      </w:r>
      <w:r>
        <w:rPr>
          <w:rFonts w:hint="eastAsia" w:ascii="Times New Roman" w:hAnsi="Times New Roman" w:eastAsia="仿宋_GB2312" w:cs="Times New Roman"/>
          <w:sz w:val="28"/>
          <w:szCs w:val="28"/>
          <w:lang w:val="en-US" w:eastAsia="zh-CN"/>
        </w:rPr>
        <w:t>0</w:t>
      </w:r>
      <w:r>
        <w:rPr>
          <w:rFonts w:hint="default" w:ascii="Times New Roman" w:hAnsi="Times New Roman" w:eastAsia="仿宋_GB2312" w:cs="Times New Roman"/>
          <w:sz w:val="28"/>
          <w:szCs w:val="28"/>
          <w:lang w:val="en-US" w:eastAsia="zh-CN"/>
        </w:rPr>
        <w:t>万元，占政府采购支出总额的</w:t>
      </w:r>
      <w:r>
        <w:rPr>
          <w:rFonts w:hint="eastAsia" w:ascii="Times New Roman" w:hAnsi="Times New Roman" w:eastAsia="仿宋_GB2312" w:cs="Times New Roman"/>
          <w:sz w:val="28"/>
          <w:szCs w:val="28"/>
          <w:lang w:val="en-US" w:eastAsia="zh-CN"/>
        </w:rPr>
        <w:t>0</w:t>
      </w:r>
      <w:r>
        <w:rPr>
          <w:rFonts w:hint="default" w:ascii="Times New Roman" w:hAnsi="Times New Roman" w:eastAsia="仿宋_GB2312" w:cs="Times New Roman"/>
          <w:sz w:val="28"/>
          <w:szCs w:val="28"/>
          <w:lang w:val="en-US" w:eastAsia="zh-CN"/>
        </w:rPr>
        <w:t>%。</w:t>
      </w:r>
    </w:p>
    <w:p>
      <w:pPr>
        <w:jc w:val="left"/>
        <w:rPr>
          <w:rFonts w:hint="default" w:ascii="Times New Roman" w:hAnsi="Times New Roman" w:eastAsia="黑体" w:cs="Times New Roman"/>
          <w:sz w:val="30"/>
          <w:szCs w:val="30"/>
          <w:lang w:val="en-US" w:eastAsia="zh-CN"/>
        </w:rPr>
      </w:pPr>
      <w:r>
        <w:rPr>
          <w:rFonts w:hint="default" w:ascii="Times New Roman" w:hAnsi="Times New Roman" w:eastAsia="黑体" w:cs="Times New Roman"/>
          <w:sz w:val="30"/>
          <w:szCs w:val="30"/>
          <w:lang w:val="en-US" w:eastAsia="zh-CN"/>
        </w:rPr>
        <w:t>四、部门绩效自评情况</w:t>
      </w:r>
    </w:p>
    <w:p>
      <w:pPr>
        <w:widowControl/>
        <w:snapToGrid w:val="0"/>
        <w:spacing w:before="100" w:after="100" w:line="360" w:lineRule="auto"/>
        <w:ind w:firstLine="600"/>
        <w:jc w:val="left"/>
        <w:rPr>
          <w:rFonts w:hint="default" w:ascii="Times New Roman" w:hAnsi="Times New Roman" w:eastAsia="仿宋_GB2312" w:cs="Times New Roman"/>
          <w:sz w:val="28"/>
          <w:szCs w:val="28"/>
          <w:highlight w:val="none"/>
          <w:lang w:val="en-US" w:eastAsia="zh-CN"/>
        </w:rPr>
      </w:pPr>
      <w:r>
        <w:rPr>
          <w:rFonts w:hint="default" w:ascii="Times New Roman" w:hAnsi="Times New Roman" w:eastAsia="仿宋_GB2312" w:cs="Times New Roman"/>
          <w:sz w:val="28"/>
          <w:szCs w:val="28"/>
          <w:lang w:val="en-US" w:eastAsia="zh-CN"/>
        </w:rPr>
        <w:t>部门绩效自评情况详见附表</w:t>
      </w:r>
      <w:r>
        <w:rPr>
          <w:rFonts w:hint="default" w:ascii="Times New Roman" w:hAnsi="Times New Roman" w:eastAsia="仿宋_GB2312" w:cs="Times New Roman"/>
          <w:sz w:val="28"/>
          <w:szCs w:val="28"/>
          <w:highlight w:val="none"/>
          <w:lang w:val="en-US" w:eastAsia="zh-CN"/>
        </w:rPr>
        <w:t>（附表10—附表14）。</w:t>
      </w:r>
    </w:p>
    <w:p>
      <w:pPr>
        <w:widowControl/>
        <w:snapToGrid w:val="0"/>
        <w:spacing w:before="100" w:after="100" w:line="360" w:lineRule="auto"/>
        <w:jc w:val="left"/>
        <w:rPr>
          <w:rFonts w:hint="default" w:ascii="Times New Roman" w:hAnsi="Times New Roman" w:eastAsia="黑体" w:cs="Times New Roman"/>
          <w:sz w:val="30"/>
          <w:szCs w:val="30"/>
          <w:lang w:val="en-US" w:eastAsia="zh-CN"/>
        </w:rPr>
      </w:pPr>
      <w:r>
        <w:rPr>
          <w:rFonts w:hint="default" w:ascii="Times New Roman" w:hAnsi="Times New Roman" w:eastAsia="黑体" w:cs="Times New Roman"/>
          <w:sz w:val="30"/>
          <w:szCs w:val="30"/>
          <w:lang w:val="en-US" w:eastAsia="zh-CN"/>
        </w:rPr>
        <w:t>五、其他重要事项情况说明</w:t>
      </w:r>
    </w:p>
    <w:p>
      <w:pPr>
        <w:ind w:firstLine="560" w:firstLineChars="200"/>
        <w:jc w:val="left"/>
        <w:rPr>
          <w:rFonts w:hint="default" w:ascii="Times New Roman" w:hAnsi="Times New Roman" w:eastAsia="仿宋_GB2312" w:cs="Times New Roman"/>
          <w:sz w:val="28"/>
          <w:szCs w:val="28"/>
        </w:rPr>
      </w:pPr>
      <w:r>
        <w:rPr>
          <w:rFonts w:hint="eastAsia" w:ascii="Times New Roman" w:hAnsi="Times New Roman" w:eastAsia="仿宋_GB2312" w:cs="Times New Roman"/>
          <w:sz w:val="28"/>
          <w:szCs w:val="28"/>
          <w:lang w:eastAsia="zh-CN"/>
        </w:rPr>
        <w:t>无</w:t>
      </w:r>
      <w:r>
        <w:rPr>
          <w:rFonts w:hint="default" w:ascii="Times New Roman" w:hAnsi="Times New Roman" w:eastAsia="仿宋_GB2312" w:cs="Times New Roman"/>
          <w:sz w:val="28"/>
          <w:szCs w:val="28"/>
        </w:rPr>
        <w:t>。（情况说明里没有介绍，但单位认为需要说明的情况在此说明。）</w:t>
      </w:r>
    </w:p>
    <w:p>
      <w:pPr>
        <w:widowControl/>
        <w:snapToGrid w:val="0"/>
        <w:spacing w:before="100" w:after="100" w:line="360" w:lineRule="auto"/>
        <w:jc w:val="left"/>
        <w:rPr>
          <w:rFonts w:hint="default" w:ascii="Times New Roman" w:hAnsi="Times New Roman" w:eastAsia="黑体" w:cs="Times New Roman"/>
          <w:sz w:val="30"/>
          <w:szCs w:val="30"/>
          <w:lang w:val="en-US" w:eastAsia="zh-CN"/>
        </w:rPr>
      </w:pPr>
      <w:r>
        <w:rPr>
          <w:rFonts w:hint="default" w:ascii="Times New Roman" w:hAnsi="Times New Roman" w:eastAsia="黑体" w:cs="Times New Roman"/>
          <w:sz w:val="30"/>
          <w:szCs w:val="30"/>
          <w:lang w:val="en-US" w:eastAsia="zh-CN"/>
        </w:rPr>
        <w:t>六、相关口径说明</w:t>
      </w:r>
    </w:p>
    <w:p>
      <w:pPr>
        <w:ind w:firstLine="560" w:firstLineChars="20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（一）</w:t>
      </w:r>
      <w:r>
        <w:rPr>
          <w:rFonts w:hint="default" w:ascii="Times New Roman" w:hAnsi="Times New Roman" w:eastAsia="仿宋_GB2312" w:cs="Times New Roman"/>
          <w:sz w:val="28"/>
          <w:szCs w:val="28"/>
        </w:rPr>
        <w:t>基本支出中人员经费包括工资福利支出和对个人和家庭的补助，日常公用支出包括商品和服务支出、资本性支出等人员经费以外的支出。</w:t>
      </w:r>
    </w:p>
    <w:p>
      <w:pPr>
        <w:ind w:firstLine="560" w:firstLineChars="20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（二）</w:t>
      </w:r>
      <w:r>
        <w:rPr>
          <w:rFonts w:hint="default" w:ascii="Times New Roman" w:hAnsi="Times New Roman" w:eastAsia="仿宋_GB2312" w:cs="Times New Roman"/>
          <w:sz w:val="28"/>
          <w:szCs w:val="28"/>
        </w:rPr>
        <w:t>机关运行经费指行政单位和参照公务员法管理的事业单位使用一般公共预算财政拨款安排的基本支出中的日常公用经费支出</w:t>
      </w:r>
      <w:r>
        <w:rPr>
          <w:rFonts w:hint="default" w:ascii="Times New Roman" w:hAnsi="Times New Roman" w:eastAsia="仿宋_GB2312" w:cs="Times New Roman"/>
          <w:sz w:val="28"/>
          <w:szCs w:val="28"/>
          <w:lang w:eastAsia="zh-CN"/>
        </w:rPr>
        <w:t>。</w:t>
      </w:r>
    </w:p>
    <w:p>
      <w:pPr>
        <w:ind w:firstLine="560" w:firstLineChars="200"/>
        <w:jc w:val="left"/>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lang w:eastAsia="zh-CN"/>
        </w:rPr>
        <w:t>（三）</w:t>
      </w:r>
      <w:r>
        <w:rPr>
          <w:rFonts w:hint="default" w:ascii="Times New Roman" w:hAnsi="Times New Roman" w:eastAsia="仿宋_GB2312" w:cs="Times New Roman"/>
          <w:sz w:val="28"/>
          <w:szCs w:val="28"/>
        </w:rPr>
        <w:t>按照党中央、国务院有关文件及部门预算管理有关规定，“三公”经费包括因公出国（境）费、公务用车购置及运行维护费、公务接待费。</w:t>
      </w:r>
      <w:r>
        <w:rPr>
          <w:rFonts w:hint="default" w:ascii="Times New Roman" w:hAnsi="Times New Roman" w:eastAsia="仿宋_GB2312" w:cs="Times New Roman"/>
          <w:sz w:val="28"/>
          <w:szCs w:val="28"/>
          <w:highlight w:val="none"/>
        </w:rPr>
        <w:t>其中：因公出国（境）费，指单位工作人员公务出国（境）的国际旅费、国外城市间交通费、住宿费、伙食费、培训费、公杂费等支出；公务用车购置费，指单位公务用车车辆购置支出（含车辆购置税</w:t>
      </w:r>
      <w:r>
        <w:rPr>
          <w:rFonts w:hint="default" w:ascii="Times New Roman" w:hAnsi="Times New Roman" w:eastAsia="仿宋_GB2312" w:cs="Times New Roman"/>
          <w:sz w:val="28"/>
          <w:szCs w:val="28"/>
          <w:highlight w:val="none"/>
          <w:lang w:eastAsia="zh-CN"/>
        </w:rPr>
        <w:t>、牌照费等</w:t>
      </w:r>
      <w:r>
        <w:rPr>
          <w:rFonts w:hint="default" w:ascii="Times New Roman" w:hAnsi="Times New Roman" w:eastAsia="仿宋_GB2312" w:cs="Times New Roman"/>
          <w:sz w:val="28"/>
          <w:szCs w:val="28"/>
          <w:highlight w:val="none"/>
        </w:rPr>
        <w:t>）；公务用车运行维护费，指单位按规定保留的公务用车燃料费、维修费、过桥过路费、保险费、安全奖励费用等支出；公务用车指用于履行公务的机动车辆，包括省部级干部专车、一般公务用车和执法执勤用车；公务接待费，指单位按规定开支的各类公务接待（含外宾接待）费用。</w:t>
      </w:r>
    </w:p>
    <w:p>
      <w:pPr>
        <w:ind w:firstLine="560" w:firstLineChars="20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（四）</w:t>
      </w:r>
      <w:r>
        <w:rPr>
          <w:rFonts w:hint="default" w:ascii="Times New Roman" w:hAnsi="Times New Roman" w:eastAsia="仿宋_GB2312" w:cs="Times New Roman"/>
          <w:sz w:val="28"/>
          <w:szCs w:val="28"/>
        </w:rPr>
        <w:t>“三公”经费决算数：指各部门（含下属单位）当年通过本级财政一般公共预算财政拨款和以前年度一般公共预算财政拨款结转结余资金安排的因公出国（境）费、公务用车购置及运行维护费和公务接待费支出数（包括基本支出和项目支出）。</w:t>
      </w:r>
    </w:p>
    <w:p>
      <w:pPr>
        <w:ind w:firstLine="640" w:firstLineChars="200"/>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w:t>
      </w:r>
      <w:r>
        <w:rPr>
          <w:rFonts w:hint="default" w:ascii="Times New Roman" w:hAnsi="Times New Roman" w:eastAsia="黑体" w:cs="Times New Roman"/>
          <w:sz w:val="32"/>
          <w:szCs w:val="32"/>
          <w:lang w:eastAsia="zh-CN"/>
        </w:rPr>
        <w:t>五</w:t>
      </w:r>
      <w:r>
        <w:rPr>
          <w:rFonts w:hint="default" w:ascii="Times New Roman" w:hAnsi="Times New Roman" w:eastAsia="黑体" w:cs="Times New Roman"/>
          <w:sz w:val="32"/>
          <w:szCs w:val="32"/>
        </w:rPr>
        <w:t>部分  名词解释</w:t>
      </w:r>
    </w:p>
    <w:p>
      <w:pPr>
        <w:ind w:firstLine="560" w:firstLineChars="20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情况说明里涉及到需要解释说明的决算相关专用名词，在此进行说明解释。</w:t>
      </w:r>
      <w:r>
        <w:rPr>
          <w:rFonts w:hint="default" w:ascii="Times New Roman" w:hAnsi="Times New Roman" w:eastAsia="仿宋_GB2312" w:cs="Times New Roman"/>
          <w:sz w:val="28"/>
          <w:szCs w:val="28"/>
          <w:lang w:eastAsia="zh-CN"/>
        </w:rPr>
        <w:t>若没有涉及专用名词，请说明不涉及专用名词。</w:t>
      </w:r>
    </w:p>
    <w:sectPr>
      <w:headerReference r:id="rId3" w:type="default"/>
      <w:footerReference r:id="rId4" w:type="default"/>
      <w:footerReference r:id="rId5" w:type="even"/>
      <w:pgSz w:w="11906" w:h="16838"/>
      <w:pgMar w:top="2098" w:right="1418" w:bottom="1588" w:left="164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default"/>
    <w:sig w:usb0="E0002AFF" w:usb1="C0007843" w:usb2="00000009" w:usb3="00000000" w:csb0="400001FF" w:csb1="FFFF0000"/>
  </w:font>
  <w:font w:name="方正小标宋简体">
    <w:altName w:val="黑体"/>
    <w:panose1 w:val="03000509000000000000"/>
    <w:charset w:val="86"/>
    <w:family w:val="script"/>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楷体_GBK">
    <w:altName w:val="微软雅黑"/>
    <w:panose1 w:val="03000509000000000000"/>
    <w:charset w:val="86"/>
    <w:family w:val="auto"/>
    <w:pitch w:val="default"/>
    <w:sig w:usb0="00000000" w:usb1="00000000" w:usb2="00000010" w:usb3="00000000" w:csb0="00040000" w:csb1="00000000"/>
  </w:font>
  <w:font w:name="方正仿宋_GBK">
    <w:altName w:val="仿宋"/>
    <w:panose1 w:val="03000509000000000000"/>
    <w:charset w:val="86"/>
    <w:family w:val="auto"/>
    <w:pitch w:val="default"/>
    <w:sig w:usb0="00000000" w:usb1="00000000" w:usb2="00000010" w:usb3="00000000" w:csb0="00040000" w:csb1="00000000"/>
  </w:font>
  <w:font w:name="方正黑体_GBK">
    <w:altName w:val="微软雅黑"/>
    <w:panose1 w:val="03000509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8"/>
      </w:rPr>
    </w:pPr>
    <w:r>
      <w:fldChar w:fldCharType="begin"/>
    </w:r>
    <w:r>
      <w:rPr>
        <w:rStyle w:val="8"/>
      </w:rPr>
      <w:instrText xml:space="preserve">PAGE  </w:instrText>
    </w:r>
    <w:r>
      <w:fldChar w:fldCharType="separate"/>
    </w:r>
    <w:r>
      <w:rPr>
        <w:rStyle w:val="8"/>
      </w:rPr>
      <w:t>8</w:t>
    </w:r>
    <w: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8"/>
      </w:rPr>
    </w:pPr>
    <w:r>
      <w:fldChar w:fldCharType="begin"/>
    </w:r>
    <w:r>
      <w:rPr>
        <w:rStyle w:val="8"/>
      </w:rPr>
      <w:instrText xml:space="preserve">PAGE  </w:instrText>
    </w:r>
    <w:r>
      <w:fldChar w:fldCharType="separate"/>
    </w:r>
    <w: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258E"/>
    <w:rsid w:val="00014033"/>
    <w:rsid w:val="00015917"/>
    <w:rsid w:val="0003511E"/>
    <w:rsid w:val="000913E4"/>
    <w:rsid w:val="00096FD6"/>
    <w:rsid w:val="000A6010"/>
    <w:rsid w:val="000C3242"/>
    <w:rsid w:val="000E1FB4"/>
    <w:rsid w:val="000F1483"/>
    <w:rsid w:val="0010004D"/>
    <w:rsid w:val="001263DA"/>
    <w:rsid w:val="001374A6"/>
    <w:rsid w:val="001536A4"/>
    <w:rsid w:val="00154575"/>
    <w:rsid w:val="001749E4"/>
    <w:rsid w:val="00182815"/>
    <w:rsid w:val="001A0E45"/>
    <w:rsid w:val="001A3A9F"/>
    <w:rsid w:val="001C2096"/>
    <w:rsid w:val="001C6512"/>
    <w:rsid w:val="00224AF2"/>
    <w:rsid w:val="002360A6"/>
    <w:rsid w:val="002718E1"/>
    <w:rsid w:val="0029065D"/>
    <w:rsid w:val="002A35DC"/>
    <w:rsid w:val="002B295A"/>
    <w:rsid w:val="002D0360"/>
    <w:rsid w:val="002E1618"/>
    <w:rsid w:val="00310284"/>
    <w:rsid w:val="003663D2"/>
    <w:rsid w:val="00371195"/>
    <w:rsid w:val="00392FEE"/>
    <w:rsid w:val="00393375"/>
    <w:rsid w:val="003938CD"/>
    <w:rsid w:val="003A263E"/>
    <w:rsid w:val="003C233F"/>
    <w:rsid w:val="003E167F"/>
    <w:rsid w:val="003F462A"/>
    <w:rsid w:val="0040467A"/>
    <w:rsid w:val="00430657"/>
    <w:rsid w:val="004375EE"/>
    <w:rsid w:val="0045007E"/>
    <w:rsid w:val="004636A8"/>
    <w:rsid w:val="0048090A"/>
    <w:rsid w:val="0049341E"/>
    <w:rsid w:val="004D1694"/>
    <w:rsid w:val="004D5A12"/>
    <w:rsid w:val="004E71D9"/>
    <w:rsid w:val="0050289F"/>
    <w:rsid w:val="005144D0"/>
    <w:rsid w:val="0052295E"/>
    <w:rsid w:val="00550133"/>
    <w:rsid w:val="0055230D"/>
    <w:rsid w:val="005545C8"/>
    <w:rsid w:val="00557069"/>
    <w:rsid w:val="00575AC5"/>
    <w:rsid w:val="0057690C"/>
    <w:rsid w:val="00577096"/>
    <w:rsid w:val="005A1A61"/>
    <w:rsid w:val="005B558B"/>
    <w:rsid w:val="005C5BF9"/>
    <w:rsid w:val="005D3F26"/>
    <w:rsid w:val="005E4A61"/>
    <w:rsid w:val="0060151B"/>
    <w:rsid w:val="006021EC"/>
    <w:rsid w:val="00607AF7"/>
    <w:rsid w:val="006219B9"/>
    <w:rsid w:val="0062634D"/>
    <w:rsid w:val="00640B67"/>
    <w:rsid w:val="00651567"/>
    <w:rsid w:val="006546F4"/>
    <w:rsid w:val="0066092E"/>
    <w:rsid w:val="00680F7A"/>
    <w:rsid w:val="00697350"/>
    <w:rsid w:val="006A112F"/>
    <w:rsid w:val="006C4F21"/>
    <w:rsid w:val="006D02F7"/>
    <w:rsid w:val="006E45B7"/>
    <w:rsid w:val="006E7A1A"/>
    <w:rsid w:val="007249B2"/>
    <w:rsid w:val="00734A8A"/>
    <w:rsid w:val="007627A1"/>
    <w:rsid w:val="0076459B"/>
    <w:rsid w:val="00776986"/>
    <w:rsid w:val="00783A08"/>
    <w:rsid w:val="007A132A"/>
    <w:rsid w:val="007A375D"/>
    <w:rsid w:val="007A61A0"/>
    <w:rsid w:val="007B0761"/>
    <w:rsid w:val="007B4F9A"/>
    <w:rsid w:val="007B548C"/>
    <w:rsid w:val="007B65F4"/>
    <w:rsid w:val="007D1D2B"/>
    <w:rsid w:val="007D5A1D"/>
    <w:rsid w:val="007E38F7"/>
    <w:rsid w:val="007F0EE2"/>
    <w:rsid w:val="007F6762"/>
    <w:rsid w:val="008066B7"/>
    <w:rsid w:val="00816AEC"/>
    <w:rsid w:val="00823B32"/>
    <w:rsid w:val="0085209F"/>
    <w:rsid w:val="008563D1"/>
    <w:rsid w:val="00890779"/>
    <w:rsid w:val="008A4EFB"/>
    <w:rsid w:val="008C6076"/>
    <w:rsid w:val="008D757B"/>
    <w:rsid w:val="008E399D"/>
    <w:rsid w:val="008F39D5"/>
    <w:rsid w:val="00905397"/>
    <w:rsid w:val="00944AE2"/>
    <w:rsid w:val="00953916"/>
    <w:rsid w:val="00960215"/>
    <w:rsid w:val="0096611B"/>
    <w:rsid w:val="00966EA3"/>
    <w:rsid w:val="00981B86"/>
    <w:rsid w:val="0099058A"/>
    <w:rsid w:val="00995C9D"/>
    <w:rsid w:val="0099708C"/>
    <w:rsid w:val="009B39E4"/>
    <w:rsid w:val="009C2C9B"/>
    <w:rsid w:val="009C3DCD"/>
    <w:rsid w:val="009E20C7"/>
    <w:rsid w:val="009E3711"/>
    <w:rsid w:val="009E50DD"/>
    <w:rsid w:val="009E7A81"/>
    <w:rsid w:val="009F0254"/>
    <w:rsid w:val="009F18A4"/>
    <w:rsid w:val="00A07799"/>
    <w:rsid w:val="00A3510F"/>
    <w:rsid w:val="00A52885"/>
    <w:rsid w:val="00A60382"/>
    <w:rsid w:val="00A712DC"/>
    <w:rsid w:val="00A72DA9"/>
    <w:rsid w:val="00A77BF1"/>
    <w:rsid w:val="00A86C65"/>
    <w:rsid w:val="00A94999"/>
    <w:rsid w:val="00A96DEB"/>
    <w:rsid w:val="00AC573F"/>
    <w:rsid w:val="00B07829"/>
    <w:rsid w:val="00B115F4"/>
    <w:rsid w:val="00B4333E"/>
    <w:rsid w:val="00B5366F"/>
    <w:rsid w:val="00B80AAC"/>
    <w:rsid w:val="00B81D10"/>
    <w:rsid w:val="00B9604E"/>
    <w:rsid w:val="00BA3948"/>
    <w:rsid w:val="00BB3509"/>
    <w:rsid w:val="00BC73ED"/>
    <w:rsid w:val="00BE3E47"/>
    <w:rsid w:val="00BE7B81"/>
    <w:rsid w:val="00BF0A0B"/>
    <w:rsid w:val="00BF7CE7"/>
    <w:rsid w:val="00C0360F"/>
    <w:rsid w:val="00C236BC"/>
    <w:rsid w:val="00C3042C"/>
    <w:rsid w:val="00C35F72"/>
    <w:rsid w:val="00C37B42"/>
    <w:rsid w:val="00C430D2"/>
    <w:rsid w:val="00C4706B"/>
    <w:rsid w:val="00C53096"/>
    <w:rsid w:val="00C61925"/>
    <w:rsid w:val="00C94711"/>
    <w:rsid w:val="00CC1CE8"/>
    <w:rsid w:val="00CD4CE9"/>
    <w:rsid w:val="00D1253E"/>
    <w:rsid w:val="00D2484E"/>
    <w:rsid w:val="00DA0649"/>
    <w:rsid w:val="00DB4697"/>
    <w:rsid w:val="00DB67A4"/>
    <w:rsid w:val="00DC77E2"/>
    <w:rsid w:val="00DD261E"/>
    <w:rsid w:val="00DF1053"/>
    <w:rsid w:val="00DF1BEC"/>
    <w:rsid w:val="00E36604"/>
    <w:rsid w:val="00E662AA"/>
    <w:rsid w:val="00E769E8"/>
    <w:rsid w:val="00E80B36"/>
    <w:rsid w:val="00E9395C"/>
    <w:rsid w:val="00EA2124"/>
    <w:rsid w:val="00EC24BF"/>
    <w:rsid w:val="00ED7654"/>
    <w:rsid w:val="00EE750D"/>
    <w:rsid w:val="00F37401"/>
    <w:rsid w:val="00F44882"/>
    <w:rsid w:val="00F73DAF"/>
    <w:rsid w:val="00F74193"/>
    <w:rsid w:val="00F9286C"/>
    <w:rsid w:val="00F94DB0"/>
    <w:rsid w:val="00FA48DF"/>
    <w:rsid w:val="00FF6A71"/>
    <w:rsid w:val="02467BA1"/>
    <w:rsid w:val="044778ED"/>
    <w:rsid w:val="04FD2B49"/>
    <w:rsid w:val="055E3D3B"/>
    <w:rsid w:val="0C77143B"/>
    <w:rsid w:val="10043209"/>
    <w:rsid w:val="109A2368"/>
    <w:rsid w:val="1253626C"/>
    <w:rsid w:val="12AF3DA1"/>
    <w:rsid w:val="14BC7366"/>
    <w:rsid w:val="150023FE"/>
    <w:rsid w:val="1B9A76F1"/>
    <w:rsid w:val="1BCA522D"/>
    <w:rsid w:val="1F8B39FE"/>
    <w:rsid w:val="22BA1854"/>
    <w:rsid w:val="253B1B6C"/>
    <w:rsid w:val="29BB1BB1"/>
    <w:rsid w:val="2C2C7BFF"/>
    <w:rsid w:val="2CE83C7B"/>
    <w:rsid w:val="2E3A22F6"/>
    <w:rsid w:val="2E4D70EE"/>
    <w:rsid w:val="2EBD6C76"/>
    <w:rsid w:val="2EC433D4"/>
    <w:rsid w:val="33007D12"/>
    <w:rsid w:val="3454657B"/>
    <w:rsid w:val="3659050C"/>
    <w:rsid w:val="37364169"/>
    <w:rsid w:val="3B8F3B26"/>
    <w:rsid w:val="3CC2358C"/>
    <w:rsid w:val="3D127ACE"/>
    <w:rsid w:val="4090733A"/>
    <w:rsid w:val="411D0765"/>
    <w:rsid w:val="473D47FD"/>
    <w:rsid w:val="47A16424"/>
    <w:rsid w:val="4FAD1729"/>
    <w:rsid w:val="4FCC7BC5"/>
    <w:rsid w:val="5208337F"/>
    <w:rsid w:val="52BC6998"/>
    <w:rsid w:val="54ED565A"/>
    <w:rsid w:val="57A23369"/>
    <w:rsid w:val="65B12488"/>
    <w:rsid w:val="67700A7F"/>
    <w:rsid w:val="678C2CB2"/>
    <w:rsid w:val="69533F84"/>
    <w:rsid w:val="6A077CF1"/>
    <w:rsid w:val="77207610"/>
    <w:rsid w:val="7869437A"/>
    <w:rsid w:val="78AF2483"/>
    <w:rsid w:val="79EB17A6"/>
  </w:rsid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9">
    <w:name w:val="Normal Table"/>
    <w:unhideWhenUsed/>
    <w:qFormat/>
    <w:uiPriority w:val="99"/>
    <w:tblPr>
      <w:tblLayout w:type="fixed"/>
      <w:tblCellMar>
        <w:top w:w="0" w:type="dxa"/>
        <w:left w:w="108" w:type="dxa"/>
        <w:bottom w:w="0" w:type="dxa"/>
        <w:right w:w="108" w:type="dxa"/>
      </w:tblCellMar>
    </w:tblPr>
    <w:tcPr>
      <w:textDirection w:val="lrTb"/>
    </w:tcPr>
  </w:style>
  <w:style w:type="paragraph" w:styleId="2">
    <w:name w:val="Body Text"/>
    <w:basedOn w:val="1"/>
    <w:qFormat/>
    <w:uiPriority w:val="0"/>
    <w:pPr>
      <w:spacing w:before="93" w:beforeLines="30"/>
    </w:pPr>
    <w:rPr>
      <w:rFonts w:ascii="仿宋_GB2312" w:eastAsia="仿宋_GB2312"/>
      <w:sz w:val="30"/>
    </w:rPr>
  </w:style>
  <w:style w:type="paragraph" w:styleId="3">
    <w:name w:val="Plain Text"/>
    <w:basedOn w:val="1"/>
    <w:uiPriority w:val="0"/>
    <w:rPr>
      <w:rFonts w:ascii="宋体" w:hAnsi="Courier New" w:cs="Courier New"/>
      <w:szCs w:val="21"/>
    </w:r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uiPriority w:val="0"/>
  </w:style>
  <w:style w:type="character" w:customStyle="1" w:styleId="10">
    <w:name w:val="font11"/>
    <w:basedOn w:val="7"/>
    <w:qFormat/>
    <w:uiPriority w:val="0"/>
    <w:rPr>
      <w:rFonts w:hint="eastAsia" w:ascii="宋体" w:hAnsi="宋体" w:eastAsia="宋体" w:cs="宋体"/>
      <w:color w:val="000000"/>
      <w:sz w:val="20"/>
      <w:szCs w:val="20"/>
      <w:u w:val="none"/>
    </w:rPr>
  </w:style>
  <w:style w:type="character" w:customStyle="1" w:styleId="11">
    <w:name w:val="font01"/>
    <w:basedOn w:val="7"/>
    <w:uiPriority w:val="0"/>
    <w:rPr>
      <w:rFonts w:hint="default" w:ascii="Arial" w:hAnsi="Arial" w:cs="Arial"/>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9</Pages>
  <Words>598</Words>
  <Characters>3413</Characters>
  <Lines>28</Lines>
  <Paragraphs>8</Paragraphs>
  <ScaleCrop>false</ScaleCrop>
  <LinksUpToDate>false</LinksUpToDate>
  <CharactersWithSpaces>4003</CharactersWithSpaces>
  <Application>WPS Office_10.8.0.5950_F1E327BC-269C-435d-A152-05C5408002CA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2013-05-09T09:41:00Z</dcterms:created>
  <dc:creator>赵树子</dc:creator>
  <cp:lastModifiedBy>Administrator</cp:lastModifiedBy>
  <cp:lastPrinted>2019-06-21T10:52:00Z</cp:lastPrinted>
  <dcterms:modified xsi:type="dcterms:W3CDTF">2019-10-09T03:42:51Z</dcterms:modified>
  <dc:title>四川省财政厅2011年部门预算编制说明</dc:title>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