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center"/>
        <w:rPr>
          <w:rFonts w:hint="default" w:ascii="方正小标宋_GBK" w:hAnsi="Calibri" w:eastAsia="方正小标宋_GBK" w:cs="方正小标宋_GBK"/>
          <w:kern w:val="2"/>
          <w:sz w:val="36"/>
          <w:szCs w:val="36"/>
        </w:rPr>
      </w:pPr>
      <w:bookmarkStart w:id="0" w:name="_GoBack"/>
      <w:bookmarkEnd w:id="0"/>
      <w:r>
        <w:rPr>
          <w:rFonts w:hint="default" w:ascii="方正小标宋_GBK" w:hAnsi="方正小标宋_GBK" w:eastAsia="方正小标宋_GBK" w:cs="方正小标宋_GBK"/>
          <w:kern w:val="2"/>
          <w:sz w:val="36"/>
          <w:szCs w:val="36"/>
          <w:lang w:val="en-US" w:eastAsia="zh-CN" w:bidi="ar"/>
        </w:rPr>
        <w:t>关于在全县公民中开展法治宣传教育的第七个五年规划（</w:t>
      </w:r>
      <w:r>
        <w:rPr>
          <w:rFonts w:hint="default" w:ascii="方正小标宋_GBK" w:hAnsi="Calibri" w:eastAsia="方正小标宋_GBK" w:cs="方正小标宋_GBK"/>
          <w:kern w:val="2"/>
          <w:sz w:val="36"/>
          <w:szCs w:val="36"/>
          <w:lang w:val="en-US" w:eastAsia="zh-CN" w:bidi="ar"/>
        </w:rPr>
        <w:t>2016-2020年）》（草案）听证会</w:t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center"/>
        <w:rPr>
          <w:rFonts w:hint="default" w:ascii="方正小标宋_GBK" w:hAnsi="Calibri" w:eastAsia="方正小标宋_GBK" w:cs="方正小标宋_GBK"/>
          <w:kern w:val="2"/>
          <w:sz w:val="36"/>
          <w:szCs w:val="36"/>
        </w:rPr>
      </w:pPr>
      <w:r>
        <w:rPr>
          <w:rFonts w:hint="default" w:ascii="方正小标宋_GBK" w:hAnsi="方正小标宋_GBK" w:eastAsia="方正小标宋_GBK" w:cs="方正小标宋_GBK"/>
          <w:kern w:val="2"/>
          <w:sz w:val="36"/>
          <w:szCs w:val="36"/>
          <w:lang w:val="en-US" w:eastAsia="zh-CN" w:bidi="ar"/>
        </w:rPr>
        <w:t>听证代表报名表</w:t>
      </w:r>
    </w:p>
    <w:tbl>
      <w:tblPr>
        <w:tblStyle w:val="3"/>
        <w:tblW w:w="920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65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方正仿宋_GBK" w:hAnsi="Calibri" w:eastAsia="方正仿宋_GBK" w:cs="方正仿宋_GBK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default" w:ascii="方正仿宋_GBK" w:hAnsi="Calibri" w:eastAsia="方正仿宋_GBK" w:cs="方正仿宋_GBK"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姓名：</w:t>
            </w:r>
          </w:p>
        </w:tc>
        <w:tc>
          <w:tcPr>
            <w:tcW w:w="65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kern w:val="2"/>
                <w:sz w:val="24"/>
                <w:szCs w:val="24"/>
                <w:bdr w:val="none" w:color="auto" w:sz="0" w:space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方正仿宋_GBK" w:hAnsi="Calibri" w:eastAsia="方正仿宋_GBK" w:cs="方正仿宋_GBK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default" w:ascii="方正仿宋_GBK" w:hAnsi="Calibri" w:eastAsia="方正仿宋_GBK" w:cs="方正仿宋_GBK"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性别：</w:t>
            </w:r>
          </w:p>
        </w:tc>
        <w:tc>
          <w:tcPr>
            <w:tcW w:w="65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kern w:val="2"/>
                <w:sz w:val="24"/>
                <w:szCs w:val="24"/>
                <w:bdr w:val="none" w:color="auto" w:sz="0" w:space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方正仿宋_GBK" w:hAnsi="Calibri" w:eastAsia="方正仿宋_GBK" w:cs="方正仿宋_GBK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default" w:ascii="方正仿宋_GBK" w:hAnsi="Calibri" w:eastAsia="方正仿宋_GBK" w:cs="方正仿宋_GBK"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年龄：</w:t>
            </w:r>
          </w:p>
        </w:tc>
        <w:tc>
          <w:tcPr>
            <w:tcW w:w="65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kern w:val="2"/>
                <w:sz w:val="24"/>
                <w:szCs w:val="24"/>
                <w:bdr w:val="none" w:color="auto" w:sz="0" w:space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方正仿宋_GBK" w:hAnsi="Calibri" w:eastAsia="方正仿宋_GBK" w:cs="方正仿宋_GBK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default" w:ascii="方正仿宋_GBK" w:hAnsi="Calibri" w:eastAsia="方正仿宋_GBK" w:cs="方正仿宋_GBK"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家庭住址：</w:t>
            </w:r>
          </w:p>
        </w:tc>
        <w:tc>
          <w:tcPr>
            <w:tcW w:w="65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kern w:val="2"/>
                <w:sz w:val="24"/>
                <w:szCs w:val="24"/>
                <w:bdr w:val="none" w:color="auto" w:sz="0" w:space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2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方正仿宋_GBK" w:hAnsi="Calibri" w:eastAsia="方正仿宋_GBK" w:cs="方正仿宋_GBK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default" w:ascii="方正仿宋_GBK" w:hAnsi="Calibri" w:eastAsia="方正仿宋_GBK" w:cs="方正仿宋_GBK"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联系电话：</w:t>
            </w:r>
          </w:p>
        </w:tc>
        <w:tc>
          <w:tcPr>
            <w:tcW w:w="65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kern w:val="2"/>
                <w:sz w:val="24"/>
                <w:szCs w:val="24"/>
                <w:bdr w:val="none" w:color="auto" w:sz="0" w:space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2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方正仿宋_GBK" w:hAnsi="Calibri" w:eastAsia="方正仿宋_GBK" w:cs="方正仿宋_GBK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default" w:ascii="方正仿宋_GBK" w:hAnsi="Calibri" w:eastAsia="方正仿宋_GBK" w:cs="方正仿宋_GBK"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工作单位及职务：</w:t>
            </w:r>
          </w:p>
        </w:tc>
        <w:tc>
          <w:tcPr>
            <w:tcW w:w="65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kern w:val="2"/>
                <w:sz w:val="24"/>
                <w:szCs w:val="24"/>
                <w:bdr w:val="none" w:color="auto" w:sz="0" w:space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7" w:hRule="atLeast"/>
        </w:trPr>
        <w:tc>
          <w:tcPr>
            <w:tcW w:w="2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方正仿宋_GBK" w:hAnsi="Calibri" w:eastAsia="方正仿宋_GBK" w:cs="方正仿宋_GBK"/>
                <w:kern w:val="2"/>
                <w:sz w:val="32"/>
                <w:szCs w:val="32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方正仿宋_GBK" w:hAnsi="Calibri" w:eastAsia="方正仿宋_GBK" w:cs="方正仿宋_GBK"/>
                <w:kern w:val="2"/>
                <w:sz w:val="32"/>
                <w:szCs w:val="32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方正仿宋_GBK" w:hAnsi="Calibri" w:eastAsia="方正仿宋_GBK" w:cs="方正仿宋_GBK"/>
                <w:kern w:val="2"/>
                <w:sz w:val="32"/>
                <w:szCs w:val="32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方正仿宋_GBK" w:hAnsi="Calibri" w:eastAsia="方正仿宋_GBK" w:cs="方正仿宋_GBK"/>
                <w:kern w:val="2"/>
                <w:sz w:val="32"/>
                <w:szCs w:val="32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方正仿宋_GBK" w:hAnsi="Calibri" w:eastAsia="方正仿宋_GBK" w:cs="方正仿宋_GBK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default" w:ascii="方正仿宋_GBK" w:hAnsi="Calibri" w:eastAsia="方正仿宋_GBK" w:cs="方正仿宋_GBK"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参加听证会的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方正仿宋_GBK" w:hAnsi="Calibri" w:eastAsia="方正仿宋_GBK" w:cs="方正仿宋_GBK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default" w:ascii="方正仿宋_GBK" w:hAnsi="Calibri" w:eastAsia="方正仿宋_GBK" w:cs="方正仿宋_GBK"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主要理由</w:t>
            </w:r>
          </w:p>
        </w:tc>
        <w:tc>
          <w:tcPr>
            <w:tcW w:w="65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cs="Calibri"/>
                <w:kern w:val="2"/>
                <w:sz w:val="24"/>
                <w:szCs w:val="24"/>
                <w:bdr w:val="none" w:color="auto" w:sz="0" w:space="0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宋体"/>
          <w:b/>
          <w:kern w:val="2"/>
          <w:sz w:val="28"/>
          <w:szCs w:val="28"/>
        </w:rPr>
      </w:pPr>
      <w:r>
        <w:rPr>
          <w:rFonts w:hint="eastAsia" w:ascii="宋体" w:hAnsi="宋体" w:eastAsia="宋体" w:cs="宋体"/>
          <w:b/>
          <w:kern w:val="2"/>
          <w:sz w:val="28"/>
          <w:szCs w:val="28"/>
          <w:lang w:val="en-US" w:eastAsia="zh-CN" w:bidi="ar"/>
        </w:rPr>
        <w:t>（此表格可复印使用，填写完成后请按照要求的时间、方式交于县人民政府法制办公室）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华文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865EB1"/>
    <w:rsid w:val="2A865EB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10"/>
    <w:basedOn w:val="2"/>
    <w:uiPriority w:val="0"/>
    <w:rPr>
      <w:rFonts w:hint="default" w:ascii="Times New Roman" w:hAnsi="Times New Roman" w:cs="Times New Roman"/>
    </w:rPr>
  </w:style>
  <w:style w:type="character" w:customStyle="1" w:styleId="5">
    <w:name w:val="15"/>
    <w:basedOn w:val="2"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迪庆州维西县党政机关单位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2017-05-31T06:54:00Z</dcterms:created>
  <dc:creator>Administrator</dc:creator>
  <cp:lastModifiedBy>Administrator</cp:lastModifiedBy>
  <dcterms:modified xsi:type="dcterms:W3CDTF">2017-05-31T06:55:14Z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