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center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建筑拆迁工地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both"/>
        <w:rPr>
          <w:rFonts w:hint="eastAsia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一、检查内容（鼠、蚊、蝇）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检查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工地出入口清洗车辆的积水、水泥构件浸泡池、工地坑洼积水是否有蚊幼虫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工地食堂防蝇防鼠设施是否完善，室内有无蝇鼠蟑及鼠迹、蟑迹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食堂外环境有灭鼠毒饵站，放置合理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厕所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有纱门、纱窗，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查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内部是否有蝇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查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拆迁工地内生活垃圾是否形成蝇类孳生地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0"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二、整改标准：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1、鼠类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60" w:leftChars="200" w:hanging="640" w:hanging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（1）灭鼠标准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default" w:ascii="Calibri" w:hAnsi="Calibri" w:eastAsia="宋体" w:cs="Calibri"/>
          <w:b w:val="0"/>
          <w:bCs w:val="0"/>
          <w:sz w:val="32"/>
          <w:szCs w:val="32"/>
          <w:lang w:val="en-US" w:eastAsia="zh-CN"/>
        </w:rPr>
        <w:t>①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重点场所防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鼠设施不合格率不超过5%：防鼠设施合格判定标准：1.箅子和地漏： 厨房操作间下水道出水口有竖箅子（金属），箅子缝小于1.0cm；若无竖箅子，排水沟横箅子的箅子缝小于1.0cm，且无缺损，地漏加盖。2.门：门缝小于0.6cm；木门和门框的底部包铁皮，高30cm； 食品库房门口有挡鼠板，高0.6m。3.管线孔洞：堵塞通向外环境的管线孔洞，没有堵死的孔洞，其缝隙不得超过0.6cm。4.排风扇：1楼或地下室排风扇或通风口有金属网罩，网眼不得超过0.6cm。5.1楼或地下室窗户玻璃无破损。6.大型工厂或商场架空线 缆、桥架需要设置挡鼠板。</w:t>
      </w:r>
      <w:r>
        <w:rPr>
          <w:rFonts w:hint="default" w:ascii="Calibri" w:hAnsi="Calibri" w:eastAsia="宋体" w:cs="Calibri"/>
          <w:b w:val="0"/>
          <w:bCs w:val="0"/>
          <w:sz w:val="32"/>
          <w:szCs w:val="32"/>
          <w:lang w:val="en-US" w:eastAsia="zh-CN"/>
        </w:rPr>
        <w:t>②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外环境鼠痕迹不超过五处（鼠洞、活鼠、死鼠）</w:t>
      </w:r>
      <w:r>
        <w:rPr>
          <w:rFonts w:hint="default" w:ascii="Calibri" w:hAnsi="Calibri" w:eastAsia="宋体" w:cs="Calibri"/>
          <w:b w:val="0"/>
          <w:bCs w:val="0"/>
          <w:sz w:val="32"/>
          <w:szCs w:val="32"/>
          <w:lang w:val="en-US" w:eastAsia="zh-CN"/>
        </w:rPr>
        <w:t>③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室内阳性房间数不超过2%（活鼠、鼠尸、洞穴、鼠道、鼠脚印、鼠粪 、鼠咬痕）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④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灭鼠毒饵站要求：1.毒饵站不能太短（不能小于25cm ）最好30cm左右2.毒饵站应有显著警示标识3.选择隐蔽处、沿墙边摆放毒饵站。（主次干道两侧明显位置不应设置毒饵站）4.无鼠药外溢现象5.避免雨水进入毒饵站。不放置在局部低洼处，避免被雨水浸泡6.毒饵站内不应有潮解、霉变的毒饵，不应有垃圾等7.毒饵站应与环境相适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/>
          <w:bCs/>
          <w:spacing w:val="-18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8"/>
          <w:sz w:val="32"/>
          <w:szCs w:val="32"/>
          <w:lang w:val="en-US" w:eastAsia="zh-CN"/>
        </w:rPr>
        <w:t>2、蚊虫防制策略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8" w:hanging="568" w:hangingChars="200"/>
        <w:textAlignment w:val="auto"/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</w:pPr>
      <w:r>
        <w:rPr>
          <w:rFonts w:hint="default" w:ascii="Calibri" w:hAnsi="Calibri" w:eastAsia="宋体" w:cs="Calibri"/>
          <w:spacing w:val="-18"/>
          <w:sz w:val="32"/>
          <w:szCs w:val="32"/>
          <w:lang w:val="en-US" w:eastAsia="zh-CN"/>
        </w:rPr>
        <w:t>①</w:t>
      </w:r>
      <w:r>
        <w:rPr>
          <w:rFonts w:hint="eastAsia" w:ascii="楷体" w:hAnsi="楷体" w:eastAsia="楷体" w:cs="楷体"/>
          <w:spacing w:val="-18"/>
          <w:sz w:val="32"/>
          <w:szCs w:val="32"/>
          <w:lang w:val="en-US" w:eastAsia="zh-CN"/>
        </w:rPr>
        <w:t>蚊虫密度控制标准</w:t>
      </w:r>
      <w:r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内外环境各种存水容器和积水中蚊幼虫及蛹的阳性率不超过3% 。用500ml收集勺采集城区内大中型水体中的蚊幼虫或蛹阳性率不超过3%，阳性勺内幼虫或蛹的平均数不超过5只。特殊场所白天诱蚊30分钟，平均每人每次诱获成蚊数不超过1只。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hanging="640" w:hanging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②蚊虫防制方法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防制重点－清理孳生地：蚊虫的防治主要是彻底清理小型积水和用药防治蚊蚴。1.翻瓶倒罐，填平低洼，彻底清理各种小型积水（幼虫的孳生离不开水，只要彻底清理无用的积水或盛水容器定期换水，就可以取得非常好的防治效果，密度监测也是以积水中是否有蚊虫为主）。2.疏通雨水道口、河流，减少积水3.大中型水体可多养鱼，若不能养鱼，可投放沙粒剂（安倍、安逸）等药物4.幼儿园等场所的轮胎可用打孔、切割等办法，汽车修理厂、公共汽车停车厂（或总站）应将轮胎放入房间或遮盖，防止轮胎积水形成5.树林、废品收购站、工地等白纹伊蚊易孳生的特殊场所，除清理积水外，可用喷雾器喷洒杀虫剂或用热烟雾机处理达到杀灭成蚊目的6.室内场所可采用滞留喷洒或空间喷雾药物杀灭成蚊（超低容量、热烟雾）。7.及时清理花盆底座内积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3、蝇类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①蝇密度控制标准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室内成蝇密度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：C级：有蝇房间阳性率小于或等于9％，阳性间蝇密度小于或等于3只/间。室外蝇类孳生： C级：蝇类孳生地阳性率小于或等于5％。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防蝇设施：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 xml:space="preserve">（食堂） 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C级：防蝇设施合格率大于或等于90%防蝇设施的合格判定：门口防蝇帘离地不超过2cm、片状防蝇帘每片之间要有重叠，条型防蝇帘条间不留缝隙、纱门纱窗要完整，不能破损、风幕机有一定风速，向外侧吹风，能够阻止蝇类进入室内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960" w:right="624" w:rightChars="0" w:hanging="960" w:hangingChars="300"/>
        <w:jc w:val="left"/>
        <w:rPr>
          <w:rFonts w:hint="eastAsia" w:cs="宋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②防制措施：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1、环境整治：重点加强对垃圾、废弃物的清理，铲除苍蝇滋生场</w:t>
      </w:r>
      <w:r>
        <w:rPr>
          <w:rFonts w:hint="eastAsia" w:ascii="宋体" w:hAnsi="宋体" w:eastAsia="宋体" w:cs="宋体"/>
          <w:sz w:val="32"/>
          <w:szCs w:val="32"/>
        </w:rPr>
        <w:t>所，做到垃圾污物要密闭清运，公厕及时清扫冲刷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对居民区的生活垃圾，餐饮业的厨余垃圾、泔水采取密闭式存放并及时清理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cs="宋体"/>
          <w:sz w:val="32"/>
          <w:szCs w:val="32"/>
          <w:lang w:val="en-US" w:eastAsia="zh-CN"/>
        </w:rPr>
        <w:t>2、重点场所</w:t>
      </w:r>
      <w:r>
        <w:rPr>
          <w:rFonts w:hint="eastAsia" w:ascii="宋体" w:hAnsi="宋体" w:eastAsia="宋体" w:cs="宋体"/>
          <w:sz w:val="32"/>
          <w:szCs w:val="32"/>
        </w:rPr>
        <w:t>重点单位完善防蝇设施建设，如纱窗、纱门、风帘等，室内尽可能使用灭蝇灯、蝇条、蝇拍等物理方法灭蝇。</w:t>
      </w:r>
      <w:r>
        <w:rPr>
          <w:rFonts w:hint="eastAsia" w:cs="宋体"/>
          <w:sz w:val="32"/>
          <w:szCs w:val="32"/>
          <w:lang w:val="en-US" w:eastAsia="zh-CN"/>
        </w:rPr>
        <w:t>3、化学防治：</w:t>
      </w:r>
      <w:r>
        <w:rPr>
          <w:rFonts w:hint="eastAsia" w:ascii="宋体" w:hAnsi="宋体" w:eastAsia="宋体" w:cs="宋体"/>
          <w:sz w:val="32"/>
          <w:szCs w:val="32"/>
        </w:rPr>
        <w:t>对室内采用滞留喷洒的化学防制方法，使用无害药物大范围杀灭</w:t>
      </w:r>
      <w:r>
        <w:rPr>
          <w:rFonts w:hint="eastAsia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对室外环境采取空间喷洒，或毒饵投放等方法， 对垃圾站、厕所等蝇类密集场所要定期进行药物杀灭</w:t>
      </w:r>
      <w:r>
        <w:rPr>
          <w:rFonts w:hint="eastAsia" w:cs="宋体"/>
          <w:sz w:val="32"/>
          <w:szCs w:val="32"/>
          <w:lang w:eastAsia="zh-CN"/>
        </w:rPr>
        <w:t>。</w:t>
      </w:r>
    </w:p>
    <w:p>
      <w:pPr>
        <w:pStyle w:val="2"/>
        <w:spacing w:before="3" w:line="328" w:lineRule="auto"/>
        <w:ind w:left="1239" w:leftChars="133" w:right="433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④</w:t>
      </w:r>
      <w:r>
        <w:rPr>
          <w:rFonts w:hint="eastAsia" w:ascii="楷体" w:hAnsi="楷体" w:eastAsia="楷体" w:cs="楷体"/>
          <w:w w:val="95"/>
          <w:sz w:val="32"/>
          <w:szCs w:val="32"/>
        </w:rPr>
        <w:t>灭蝇药械使用要求</w:t>
      </w:r>
      <w:r>
        <w:rPr>
          <w:rFonts w:hint="eastAsia" w:cs="宋体"/>
          <w:w w:val="95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外环境用捕蝇笼、克抗杀虫乳油、白鸽灭蚊蝇乳油、杀虫净悬浮剂、拜克灭蝇饵剂。</w:t>
      </w:r>
      <w:r>
        <w:rPr>
          <w:rFonts w:hint="eastAsia" w:ascii="宋体" w:hAnsi="宋体" w:eastAsia="宋体" w:cs="宋体"/>
          <w:sz w:val="32"/>
          <w:szCs w:val="32"/>
        </w:rPr>
        <w:t>内环境用粘蝇条、加强蝇必净、奋斗呐悬浮剂、杀虫净悬浮剂、吉利喷雾剂、挑战者喷剂、灭蚊蝇灯。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0" w:right="319" w:rightChars="0"/>
        <w:jc w:val="left"/>
        <w:rPr>
          <w:rFonts w:hint="default" w:cs="宋体"/>
          <w:b w:val="0"/>
          <w:bCs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DECBB2"/>
    <w:multiLevelType w:val="singleLevel"/>
    <w:tmpl w:val="65DECBB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F66D2"/>
    <w:rsid w:val="175A4787"/>
    <w:rsid w:val="21DA7F06"/>
    <w:rsid w:val="6B4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80"/>
    </w:pPr>
    <w:rPr>
      <w:rFonts w:ascii="宋体" w:hAnsi="宋体" w:eastAsia="宋体" w:cs="宋体"/>
      <w:sz w:val="32"/>
      <w:szCs w:val="32"/>
    </w:rPr>
  </w:style>
  <w:style w:type="paragraph" w:styleId="5">
    <w:name w:val="List Paragraph"/>
    <w:basedOn w:val="1"/>
    <w:qFormat/>
    <w:uiPriority w:val="1"/>
    <w:pPr>
      <w:spacing w:before="149"/>
      <w:ind w:left="280" w:firstLine="640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2021-04-27T01:21:00Z</dcterms:created>
  <dc:creator>顺总管</dc:creator>
  <cp:lastModifiedBy>顺总管</cp:lastModifiedBy>
  <dcterms:modified xsi:type="dcterms:W3CDTF">2021-04-27T03:04:48Z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7931A9BAAB0D466894049B580DCAEBA7</vt:lpwstr>
  </property>
</Properties>
</file>