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294B" w14:textId="77777777" w:rsidR="00770153" w:rsidRPr="00770153" w:rsidRDefault="00770153" w:rsidP="00A2158D">
      <w:pPr>
        <w:pBdr>
          <w:bottom w:val="single" w:sz="12" w:space="0" w:color="CCCCCC"/>
        </w:pBdr>
        <w:spacing w:after="300"/>
        <w:jc w:val="center"/>
        <w:outlineLvl w:val="0"/>
        <w:rPr>
          <w:rFonts w:ascii="方正小标宋_GBK" w:eastAsia="方正小标宋_GBK" w:hAnsi="方正小标宋_GBK" w:cs="Arial"/>
          <w:b/>
          <w:bCs/>
          <w:snapToGrid/>
          <w:color w:val="000000"/>
          <w:kern w:val="36"/>
          <w:sz w:val="44"/>
          <w:szCs w:val="48"/>
        </w:rPr>
      </w:pPr>
      <w:r w:rsidRPr="00770153">
        <w:rPr>
          <w:rFonts w:ascii="方正小标宋_GBK" w:eastAsia="方正小标宋_GBK" w:hAnsi="方正小标宋_GBK" w:cs="Arial"/>
          <w:b/>
          <w:bCs/>
          <w:snapToGrid/>
          <w:color w:val="000000"/>
          <w:kern w:val="36"/>
          <w:sz w:val="44"/>
          <w:szCs w:val="48"/>
        </w:rPr>
        <w:t>维西县2021年度项目及资金完成情况</w:t>
      </w:r>
    </w:p>
    <w:p w14:paraId="39246EC7" w14:textId="6532318A" w:rsidR="00770153" w:rsidRPr="00770153" w:rsidRDefault="00770153" w:rsidP="00770153">
      <w:pPr>
        <w:pStyle w:val="a3"/>
        <w:numPr>
          <w:ilvl w:val="0"/>
          <w:numId w:val="8"/>
        </w:numPr>
        <w:spacing w:before="75" w:beforeAutospacing="0" w:after="75" w:afterAutospacing="0" w:line="555" w:lineRule="atLeast"/>
        <w:outlineLvl w:val="0"/>
        <w:rPr>
          <w:rFonts w:ascii="方正黑体_GBK" w:eastAsia="方正黑体_GBK"/>
          <w:sz w:val="32"/>
        </w:rPr>
      </w:pPr>
      <w:r w:rsidRPr="00770153">
        <w:rPr>
          <w:rFonts w:ascii="方正黑体_GBK" w:eastAsia="方正黑体_GBK" w:hint="eastAsia"/>
          <w:sz w:val="32"/>
        </w:rPr>
        <w:t>项目建设进度整体较为顺利</w:t>
      </w:r>
    </w:p>
    <w:p w14:paraId="64C5AD06" w14:textId="7BD294DB" w:rsidR="00770153" w:rsidRPr="00770153" w:rsidRDefault="00770153" w:rsidP="00770153">
      <w:pPr>
        <w:pStyle w:val="a3"/>
        <w:spacing w:before="75" w:beforeAutospacing="0" w:after="75" w:afterAutospacing="0" w:line="555" w:lineRule="atLeast"/>
        <w:ind w:firstLineChars="200" w:firstLine="640"/>
        <w:rPr>
          <w:rFonts w:ascii="仿宋" w:eastAsia="仿宋" w:hAnsi="仿宋"/>
          <w:sz w:val="32"/>
        </w:rPr>
      </w:pPr>
      <w:r w:rsidRPr="00770153">
        <w:rPr>
          <w:rFonts w:ascii="仿宋" w:eastAsia="仿宋" w:hAnsi="仿宋" w:hint="eastAsia"/>
          <w:sz w:val="32"/>
        </w:rPr>
        <w:t>我县2021年度落地实施项目345个，</w:t>
      </w:r>
      <w:r w:rsidR="00A2158D">
        <w:rPr>
          <w:rFonts w:ascii="仿宋" w:eastAsia="仿宋" w:hAnsi="仿宋" w:hint="eastAsia"/>
          <w:sz w:val="32"/>
        </w:rPr>
        <w:t>截至1</w:t>
      </w:r>
      <w:r w:rsidR="00A2158D">
        <w:rPr>
          <w:rFonts w:ascii="仿宋" w:eastAsia="仿宋" w:hAnsi="仿宋"/>
          <w:sz w:val="32"/>
        </w:rPr>
        <w:t>2</w:t>
      </w:r>
      <w:r w:rsidR="00A2158D">
        <w:rPr>
          <w:rFonts w:ascii="仿宋" w:eastAsia="仿宋" w:hAnsi="仿宋" w:hint="eastAsia"/>
          <w:sz w:val="32"/>
        </w:rPr>
        <w:t>月上旬累计</w:t>
      </w:r>
      <w:r w:rsidRPr="00770153">
        <w:rPr>
          <w:rFonts w:ascii="仿宋" w:eastAsia="仿宋" w:hAnsi="仿宋" w:hint="eastAsia"/>
          <w:sz w:val="32"/>
        </w:rPr>
        <w:t>完成投资58466.71万元。除几个县级重点项目外，基本实现规划项目年内顺利完工的任务目标。</w:t>
      </w:r>
    </w:p>
    <w:p w14:paraId="67A786F5" w14:textId="6FF3FEDD" w:rsidR="00770153" w:rsidRPr="00770153" w:rsidRDefault="00770153" w:rsidP="00770153">
      <w:pPr>
        <w:pStyle w:val="a3"/>
        <w:numPr>
          <w:ilvl w:val="0"/>
          <w:numId w:val="4"/>
        </w:numPr>
        <w:spacing w:before="75" w:beforeAutospacing="0" w:after="75" w:afterAutospacing="0" w:line="555" w:lineRule="atLeast"/>
        <w:outlineLvl w:val="0"/>
        <w:rPr>
          <w:rFonts w:ascii="方正黑体_GBK" w:eastAsia="方正黑体_GBK"/>
          <w:color w:val="000000"/>
          <w:sz w:val="32"/>
        </w:rPr>
      </w:pPr>
      <w:r w:rsidRPr="00770153">
        <w:rPr>
          <w:rFonts w:ascii="方正黑体_GBK" w:eastAsia="方正黑体_GBK" w:hint="eastAsia"/>
          <w:color w:val="000000"/>
          <w:sz w:val="32"/>
        </w:rPr>
        <w:t>投入总量稳中有增</w:t>
      </w:r>
    </w:p>
    <w:p w14:paraId="0E8BA1F0" w14:textId="37145676" w:rsidR="00770153" w:rsidRPr="00A2158D" w:rsidRDefault="00770153" w:rsidP="00A2158D">
      <w:pPr>
        <w:pStyle w:val="a3"/>
        <w:spacing w:before="75" w:beforeAutospacing="0" w:after="75" w:afterAutospacing="0" w:line="555" w:lineRule="atLeast"/>
        <w:ind w:firstLineChars="200" w:firstLine="640"/>
        <w:rPr>
          <w:rFonts w:ascii="仿宋" w:eastAsia="仿宋" w:hAnsi="仿宋"/>
          <w:sz w:val="32"/>
        </w:rPr>
      </w:pPr>
      <w:r w:rsidRPr="00A2158D">
        <w:rPr>
          <w:rFonts w:ascii="仿宋" w:eastAsia="仿宋" w:hAnsi="仿宋" w:hint="eastAsia"/>
          <w:sz w:val="32"/>
        </w:rPr>
        <w:t>2021年</w:t>
      </w:r>
      <w:r w:rsidRPr="00A2158D">
        <w:rPr>
          <w:rFonts w:ascii="仿宋" w:eastAsia="仿宋" w:hAnsi="仿宋" w:hint="eastAsia"/>
          <w:color w:val="000000"/>
          <w:sz w:val="32"/>
        </w:rPr>
        <w:t>累计收到中央、省、州级财政衔接资金</w:t>
      </w:r>
      <w:r w:rsidRPr="00A2158D">
        <w:rPr>
          <w:rFonts w:ascii="仿宋" w:eastAsia="仿宋" w:hAnsi="仿宋" w:hint="eastAsia"/>
          <w:sz w:val="32"/>
        </w:rPr>
        <w:t>61647.6万元，同比增加5.2%。已下拨资金61647.6万元，支出资金57872.42万元，支出率93.88%。</w:t>
      </w:r>
    </w:p>
    <w:p w14:paraId="1DD0371A" w14:textId="5B1AC658" w:rsidR="00770153" w:rsidRPr="00770153" w:rsidRDefault="00770153" w:rsidP="00770153">
      <w:pPr>
        <w:pStyle w:val="a3"/>
        <w:numPr>
          <w:ilvl w:val="0"/>
          <w:numId w:val="10"/>
        </w:numPr>
        <w:spacing w:before="75" w:beforeAutospacing="0" w:after="75" w:afterAutospacing="0" w:line="555" w:lineRule="atLeast"/>
        <w:outlineLvl w:val="0"/>
        <w:rPr>
          <w:rFonts w:ascii="方正黑体_GBK" w:eastAsia="方正黑体_GBK"/>
          <w:sz w:val="32"/>
        </w:rPr>
      </w:pPr>
      <w:r w:rsidRPr="00770153">
        <w:rPr>
          <w:rFonts w:ascii="方正黑体_GBK" w:eastAsia="方正黑体_GBK" w:hint="eastAsia"/>
          <w:color w:val="000000"/>
          <w:sz w:val="32"/>
        </w:rPr>
        <w:t>强短板效果明显，项目质量不断提高。</w:t>
      </w:r>
    </w:p>
    <w:p w14:paraId="77C44F94" w14:textId="77777777" w:rsidR="00A2158D" w:rsidRDefault="00770153" w:rsidP="00A2158D">
      <w:pPr>
        <w:pStyle w:val="a3"/>
        <w:numPr>
          <w:ilvl w:val="0"/>
          <w:numId w:val="12"/>
        </w:numPr>
        <w:spacing w:before="75" w:beforeAutospacing="0" w:after="75" w:afterAutospacing="0" w:line="555" w:lineRule="atLeast"/>
        <w:outlineLvl w:val="1"/>
        <w:rPr>
          <w:rFonts w:ascii="仿宋" w:eastAsia="仿宋" w:hAnsi="仿宋"/>
          <w:sz w:val="32"/>
        </w:rPr>
      </w:pPr>
      <w:r w:rsidRPr="00770153">
        <w:rPr>
          <w:rFonts w:ascii="方正楷体_GBK" w:eastAsia="方正楷体_GBK" w:hAnsi="仿宋" w:hint="eastAsia"/>
          <w:color w:val="000000"/>
          <w:sz w:val="32"/>
        </w:rPr>
        <w:t>产业、生态、就业统筹推进，促进群众增收。</w:t>
      </w:r>
      <w:r w:rsidRPr="00770153">
        <w:rPr>
          <w:rFonts w:ascii="仿宋" w:eastAsia="仿宋" w:hAnsi="仿宋" w:hint="eastAsia"/>
          <w:sz w:val="32"/>
        </w:rPr>
        <w:t>2021年度累计投入27961万元在全县实施乡村特色产业帮扶类项目220个，坚持把产业发展作为巩固脱贫攻坚推进乡村振兴的最大支撑；累计安排能力素质提升培训经费967.38万元，完成劳动力能力素质提升培训17678人次，有组织转移输出农村劳动力3323人；累计实施草原生态修复治理1.93万亩，有效改善生态环境、减少水土流失的发生，增强群众抗灾救灾能力，推动项目地区社会经济可持续发展；</w:t>
      </w:r>
    </w:p>
    <w:p w14:paraId="120B68D5" w14:textId="16FCE8C7" w:rsidR="00770153" w:rsidRPr="00A2158D" w:rsidRDefault="00770153" w:rsidP="00A2158D">
      <w:pPr>
        <w:pStyle w:val="a3"/>
        <w:numPr>
          <w:ilvl w:val="0"/>
          <w:numId w:val="12"/>
        </w:numPr>
        <w:spacing w:before="75" w:beforeAutospacing="0" w:after="75" w:afterAutospacing="0" w:line="555" w:lineRule="atLeast"/>
        <w:outlineLvl w:val="1"/>
        <w:rPr>
          <w:rFonts w:ascii="仿宋" w:eastAsia="仿宋" w:hAnsi="仿宋"/>
          <w:sz w:val="32"/>
        </w:rPr>
      </w:pPr>
      <w:r w:rsidRPr="00A2158D">
        <w:rPr>
          <w:rFonts w:ascii="方正楷体_GBK" w:eastAsia="方正楷体_GBK" w:hAnsi="仿宋" w:hint="eastAsia"/>
          <w:sz w:val="32"/>
        </w:rPr>
        <w:lastRenderedPageBreak/>
        <w:t>全面改善基础设施和公共服务建设。</w:t>
      </w:r>
      <w:r w:rsidRPr="00A2158D">
        <w:rPr>
          <w:rFonts w:ascii="仿宋" w:eastAsia="仿宋" w:hAnsi="仿宋" w:hint="eastAsia"/>
          <w:sz w:val="32"/>
        </w:rPr>
        <w:t>我们聚焦补齐饮水安全巩固提升、生活条件改善等基础设施等短板，实施乡村基础设施建设类项目73个，累计完成投入28573.86万元。2021年累计投入5334.17万元实施通村公路硬化46公里，公路安防121.8公里、改造危桥2座；累计投入3701.57万元实施农村供水保障工程8项，加强农村饮水基础设施建设，实施集中供水工程2件，完成了10个乡镇26个季节性补水点建设，12个集中供水水源点水量、水质、用水方便程度进一步巩固，县城易地搬迁及兰永水电移民安置点居民饮水卫生、安全、稳定进一步达标。</w:t>
      </w:r>
    </w:p>
    <w:p w14:paraId="5AC15BB0" w14:textId="24B3760F" w:rsidR="00770153" w:rsidRPr="00770153" w:rsidRDefault="00770153" w:rsidP="00A2158D">
      <w:pPr>
        <w:pStyle w:val="a3"/>
        <w:numPr>
          <w:ilvl w:val="0"/>
          <w:numId w:val="17"/>
        </w:numPr>
        <w:spacing w:before="75" w:beforeAutospacing="0" w:after="75" w:afterAutospacing="0" w:line="555" w:lineRule="atLeast"/>
        <w:outlineLvl w:val="1"/>
        <w:rPr>
          <w:rFonts w:ascii="仿宋" w:eastAsia="仿宋" w:hAnsi="仿宋"/>
          <w:sz w:val="32"/>
        </w:rPr>
      </w:pPr>
      <w:r w:rsidRPr="00A2158D">
        <w:rPr>
          <w:rFonts w:ascii="方正楷体_GBK" w:eastAsia="方正楷体_GBK" w:hAnsi="仿宋" w:hint="eastAsia"/>
          <w:sz w:val="32"/>
        </w:rPr>
        <w:t>着力提升人居环境，确保群众安居。</w:t>
      </w:r>
      <w:r w:rsidRPr="00770153">
        <w:rPr>
          <w:rFonts w:ascii="仿宋" w:eastAsia="仿宋" w:hAnsi="仿宋" w:hint="eastAsia"/>
          <w:sz w:val="32"/>
        </w:rPr>
        <w:t>2021年采取“整村推进”方式，以农村垃圾设施建设、农村农户污水处理，清洁能源替代为主，实施村庄人居环境综合整治、生活条件改善项目35个，累计完成投资19038万元。维西由于地理条件的限制，农民居住条件整体较差，村内排水排污设施不畅，人畜居住混杂，村内卫生脏乱差现象突出。2021年累计投入6312.6万元实施农村垃圾、污水处理、清洁能源推广项目8个，投入797万元完成了59座乡镇集镇公厕建设，投资375.6万元提升改造了5个乡镇农贸市场，完成了105.39公里的农村农户污水管网及一体化设施处理建设。在县委、县人民政府在指导下，各乡镇党</w:t>
      </w:r>
      <w:r w:rsidRPr="00770153">
        <w:rPr>
          <w:rFonts w:ascii="仿宋" w:eastAsia="仿宋" w:hAnsi="仿宋" w:hint="eastAsia"/>
          <w:sz w:val="32"/>
        </w:rPr>
        <w:lastRenderedPageBreak/>
        <w:t>委、政府及村两委共同努力，村庄脏乱差状况整体得到改变，群众幸福感、获得</w:t>
      </w:r>
      <w:proofErr w:type="gramStart"/>
      <w:r w:rsidRPr="00770153">
        <w:rPr>
          <w:rFonts w:ascii="仿宋" w:eastAsia="仿宋" w:hAnsi="仿宋" w:hint="eastAsia"/>
          <w:sz w:val="32"/>
        </w:rPr>
        <w:t>感不断</w:t>
      </w:r>
      <w:proofErr w:type="gramEnd"/>
      <w:r w:rsidRPr="00770153">
        <w:rPr>
          <w:rFonts w:ascii="仿宋" w:eastAsia="仿宋" w:hAnsi="仿宋" w:hint="eastAsia"/>
          <w:sz w:val="32"/>
        </w:rPr>
        <w:t>增强。</w:t>
      </w:r>
    </w:p>
    <w:p w14:paraId="7B7F9B92" w14:textId="77777777" w:rsidR="00952261" w:rsidRPr="00770153" w:rsidRDefault="00952261">
      <w:pPr>
        <w:ind w:firstLine="640"/>
      </w:pPr>
    </w:p>
    <w:sectPr w:rsidR="00952261" w:rsidRPr="0077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_GBK"/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54C"/>
    <w:multiLevelType w:val="singleLevel"/>
    <w:tmpl w:val="AE660F18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17525E0C"/>
    <w:multiLevelType w:val="singleLevel"/>
    <w:tmpl w:val="03867BA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2D375AC7"/>
    <w:multiLevelType w:val="singleLevel"/>
    <w:tmpl w:val="E69C8E2E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32007754"/>
    <w:multiLevelType w:val="singleLevel"/>
    <w:tmpl w:val="AE660F18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328968D0"/>
    <w:multiLevelType w:val="hybridMultilevel"/>
    <w:tmpl w:val="F35CD6CE"/>
    <w:lvl w:ilvl="0" w:tplc="7460E0BA">
      <w:start w:val="1"/>
      <w:numFmt w:val="decimal"/>
      <w:lvlText w:val="%1."/>
      <w:lvlJc w:val="left"/>
      <w:pPr>
        <w:ind w:left="1000" w:hanging="360"/>
      </w:pPr>
      <w:rPr>
        <w:rFonts w:ascii="方正楷体_GBK" w:eastAsia="方正楷体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72557B2"/>
    <w:multiLevelType w:val="singleLevel"/>
    <w:tmpl w:val="63004D2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38A66B55"/>
    <w:multiLevelType w:val="singleLevel"/>
    <w:tmpl w:val="A2D42E0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7" w15:restartNumberingAfterBreak="0">
    <w:nsid w:val="43E153B7"/>
    <w:multiLevelType w:val="singleLevel"/>
    <w:tmpl w:val="B33C82DA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8" w15:restartNumberingAfterBreak="0">
    <w:nsid w:val="46FB4074"/>
    <w:multiLevelType w:val="singleLevel"/>
    <w:tmpl w:val="271A6EF8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9" w15:restartNumberingAfterBreak="0">
    <w:nsid w:val="50E34B2E"/>
    <w:multiLevelType w:val="hybridMultilevel"/>
    <w:tmpl w:val="0D2480C2"/>
    <w:lvl w:ilvl="0" w:tplc="9976C5BA">
      <w:start w:val="1"/>
      <w:numFmt w:val="chineseCountingThousand"/>
      <w:suff w:val="nothing"/>
      <w:lvlText w:val="%1、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51A20560"/>
    <w:multiLevelType w:val="singleLevel"/>
    <w:tmpl w:val="E5C66FC2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AE1036E"/>
    <w:multiLevelType w:val="singleLevel"/>
    <w:tmpl w:val="A2D42E0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2" w15:restartNumberingAfterBreak="0">
    <w:nsid w:val="78FC2279"/>
    <w:multiLevelType w:val="singleLevel"/>
    <w:tmpl w:val="E69C8E2E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3" w15:restartNumberingAfterBreak="0">
    <w:nsid w:val="7A270030"/>
    <w:multiLevelType w:val="singleLevel"/>
    <w:tmpl w:val="03867BA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7A8C2124"/>
    <w:multiLevelType w:val="singleLevel"/>
    <w:tmpl w:val="63004D2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5" w15:restartNumberingAfterBreak="0">
    <w:nsid w:val="7E834A5E"/>
    <w:multiLevelType w:val="singleLevel"/>
    <w:tmpl w:val="271A6EF8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6" w15:restartNumberingAfterBreak="0">
    <w:nsid w:val="7E845F40"/>
    <w:multiLevelType w:val="singleLevel"/>
    <w:tmpl w:val="9976C5BA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1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14"/>
  </w:num>
  <w:num w:numId="13">
    <w:abstractNumId w:val="4"/>
  </w:num>
  <w:num w:numId="14">
    <w:abstractNumId w:val="15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53"/>
    <w:rsid w:val="000562FB"/>
    <w:rsid w:val="003763A2"/>
    <w:rsid w:val="00770153"/>
    <w:rsid w:val="00952261"/>
    <w:rsid w:val="00A2158D"/>
    <w:rsid w:val="00A63FB1"/>
    <w:rsid w:val="00BE31FD"/>
    <w:rsid w:val="00D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9068"/>
  <w15:chartTrackingRefBased/>
  <w15:docId w15:val="{90B235DF-6363-4687-AECA-C0BB75C6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黑体" w:eastAsia="黑体" w:hAnsi="黑体" w:cs="Times New Roman"/>
        <w:snapToGrid w:val="0"/>
        <w:kern w:val="2"/>
        <w:sz w:val="32"/>
        <w:szCs w:val="24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0" w:firstLine="0"/>
      <w:jc w:val="left"/>
    </w:pPr>
  </w:style>
  <w:style w:type="paragraph" w:styleId="1">
    <w:name w:val="heading 1"/>
    <w:basedOn w:val="a"/>
    <w:link w:val="10"/>
    <w:uiPriority w:val="9"/>
    <w:qFormat/>
    <w:rsid w:val="00770153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153"/>
    <w:pPr>
      <w:spacing w:before="100" w:beforeAutospacing="1" w:after="100" w:afterAutospacing="1"/>
    </w:pPr>
    <w:rPr>
      <w:rFonts w:ascii="宋体" w:eastAsia="宋体" w:hAnsi="宋体" w:cs="宋体"/>
      <w:snapToGrid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770153"/>
    <w:rPr>
      <w:rFonts w:ascii="宋体" w:eastAsia="宋体" w:hAnsi="宋体" w:cs="宋体"/>
      <w:b/>
      <w:bCs/>
      <w:snapToGrid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linbo</dc:creator>
  <cp:keywords/>
  <dc:description/>
  <cp:lastModifiedBy>yin linbo</cp:lastModifiedBy>
  <cp:revision>2</cp:revision>
  <dcterms:created xsi:type="dcterms:W3CDTF">2021-12-18T07:06:00Z</dcterms:created>
  <dcterms:modified xsi:type="dcterms:W3CDTF">2021-12-18T07:11:00Z</dcterms:modified>
</cp:coreProperties>
</file>