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黑体_GBK" w:hAnsi="方正黑体_GBK" w:eastAsia="方正黑体_GBK" w:cs="方正黑体_GBK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</w:rPr>
        <w:t>附件1</w:t>
      </w:r>
    </w:p>
    <w:p>
      <w:pPr>
        <w:spacing w:before="156" w:beforeLines="50" w:after="156" w:afterLines="50" w:line="60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云南省“30天无理由退货”范围分类目录</w:t>
      </w:r>
    </w:p>
    <w:p>
      <w:pPr>
        <w:spacing w:line="5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为进一步规范云南省游客购物“</w:t>
      </w:r>
      <w:r>
        <w:rPr>
          <w:rFonts w:ascii="Times New Roman" w:hAnsi="Times New Roman" w:eastAsia="方正仿宋_GBK" w:cs="Times New Roman"/>
          <w:sz w:val="30"/>
          <w:szCs w:val="30"/>
        </w:rPr>
        <w:t>30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天无理由退货”工作，结合相关要求和工作实际，制定本目录。</w:t>
      </w: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421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旅游商品类型</w:t>
            </w:r>
          </w:p>
        </w:tc>
        <w:tc>
          <w:tcPr>
            <w:tcW w:w="4678" w:type="dxa"/>
            <w:vAlign w:val="center"/>
          </w:tcPr>
          <w:p>
            <w:pPr>
              <w:spacing w:line="520" w:lineRule="exact"/>
              <w:jc w:val="center"/>
              <w:rPr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包含品类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珠宝玉石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（翡翠、黄龙玉、南红等）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手镯（手链、手串）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项链（串珠、吊坠）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戒指、耳饰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挂件、把玩件、摆件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其他（天珠、唐卡、琥珀蜜蜡）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银制品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（足银制品、镀银制品、包银制品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）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银制耳饰（耳钉、耳环、耳线、耳吊）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银制项饰（项链、吊坠、项圈）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银制手饰（戒指、手镯、手链）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银制足饰（脚链、脚环）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银制生活用品（包括银制碗筷、勺子、茶壶、杯子、梳子等）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其他银制装饰器物（包括银制元宝、摆件等）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342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茶类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（茶饼、茶粉、罐装茶）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普洱茶（生茶、熟茶）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绿茶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白茶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红茶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黑茶</w:t>
            </w:r>
          </w:p>
          <w:p>
            <w:pPr>
              <w:widowControl w:val="0"/>
              <w:numPr>
                <w:ilvl w:val="0"/>
                <w:numId w:val="1"/>
              </w:numPr>
              <w:spacing w:line="500" w:lineRule="exact"/>
              <w:ind w:left="363" w:hanging="363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花茶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药材及滋补保健类食品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藏药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冬虫夏草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天麻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三七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枸杞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藏红花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螺旋藻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虾青素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玛咖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铁皮石斛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辣木籽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土特产</w:t>
            </w:r>
          </w:p>
        </w:tc>
        <w:tc>
          <w:tcPr>
            <w:tcW w:w="4678" w:type="dxa"/>
          </w:tcPr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鲜花饼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干野生菌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咖啡粉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速溶咖啡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、咖啡豆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乳胶制品类</w:t>
            </w:r>
          </w:p>
        </w:tc>
        <w:tc>
          <w:tcPr>
            <w:tcW w:w="4678" w:type="dxa"/>
          </w:tcPr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乳胶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床垫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乳胶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被子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乳胶</w:t>
            </w: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枕头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旅游纪念品类</w:t>
            </w:r>
          </w:p>
        </w:tc>
        <w:tc>
          <w:tcPr>
            <w:tcW w:w="4678" w:type="dxa"/>
          </w:tcPr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徽章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冰箱贴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明信片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扇子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挂件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摆件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342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其他</w:t>
            </w:r>
          </w:p>
        </w:tc>
        <w:tc>
          <w:tcPr>
            <w:tcW w:w="4678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精油洗发水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精油沐浴露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鲜花精油香皂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植物精油</w:t>
            </w:r>
          </w:p>
          <w:p>
            <w:pPr>
              <w:widowControl w:val="0"/>
              <w:numPr>
                <w:ilvl w:val="0"/>
                <w:numId w:val="1"/>
              </w:numPr>
              <w:spacing w:line="520" w:lineRule="exact"/>
              <w:ind w:left="360" w:hanging="360" w:firstLineChars="0"/>
              <w:jc w:val="left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精油护肤品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备注</w:t>
            </w:r>
          </w:p>
        </w:tc>
        <w:tc>
          <w:tcPr>
            <w:tcW w:w="8099" w:type="dxa"/>
            <w:gridSpan w:val="2"/>
            <w:vAlign w:val="center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一、不予受理退货的情形：（一）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购买后超30天申请退货的；</w:t>
            </w:r>
          </w:p>
          <w:p>
            <w:pPr>
              <w:spacing w:line="5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（二）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因人为原因造成商品物理及化学性质改变（如经切割、刻字、打孔、研磨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打粉等技术处理或养护不当）影响二次销售的；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（三）</w:t>
            </w:r>
            <w:r>
              <w:rPr>
                <w:rFonts w:hint="eastAsia" w:ascii="方正仿宋_GBK" w:hAnsi="等线" w:eastAsia="方正仿宋_GBK" w:cs="Times New Roman"/>
                <w:sz w:val="28"/>
                <w:szCs w:val="28"/>
              </w:rPr>
              <w:t>票据不全或购物票据上无企业名称、地址、电话等信息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；（四）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茶类、药材及滋补保健类食品、土特产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类无预包装的；（五）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生鲜食品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或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距离商品保质限期15天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以下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（包含15天）的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；（六）所购商品属于定制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商品、</w:t>
            </w:r>
            <w:r>
              <w:rPr>
                <w:rFonts w:hint="eastAsia" w:ascii="方正仿宋_GBK" w:hAnsi="等线" w:eastAsia="方正仿宋_GBK" w:cs="Times New Roman"/>
                <w:sz w:val="28"/>
                <w:szCs w:val="28"/>
              </w:rPr>
              <w:t>工艺品、字画古玩的；（七）以</w:t>
            </w:r>
            <w:r>
              <w:rPr>
                <w:rFonts w:ascii="方正仿宋_GBK" w:hAnsi="等线" w:eastAsia="方正仿宋_GBK" w:cs="Times New Roman"/>
                <w:sz w:val="28"/>
                <w:szCs w:val="28"/>
              </w:rPr>
              <w:t>赌石、竞拍等方式购买玉石类原石</w:t>
            </w:r>
            <w:r>
              <w:rPr>
                <w:rFonts w:hint="eastAsia" w:ascii="方正仿宋_GBK" w:hAnsi="等线" w:eastAsia="方正仿宋_GBK" w:cs="Times New Roman"/>
                <w:sz w:val="28"/>
                <w:szCs w:val="28"/>
              </w:rPr>
              <w:t>，或以积分换购商品的；（八）游客</w:t>
            </w:r>
            <w:r>
              <w:rPr>
                <w:rFonts w:ascii="方正仿宋_GBK" w:hAnsi="等线" w:eastAsia="方正仿宋_GBK" w:cs="Times New Roman"/>
                <w:sz w:val="28"/>
                <w:szCs w:val="28"/>
              </w:rPr>
              <w:t>在购买时已签字确认</w:t>
            </w:r>
            <w:r>
              <w:rPr>
                <w:rFonts w:hint="eastAsia" w:ascii="方正仿宋_GBK" w:hAnsi="等线" w:eastAsia="方正仿宋_GBK" w:cs="Times New Roman"/>
                <w:sz w:val="28"/>
                <w:szCs w:val="28"/>
              </w:rPr>
              <w:t>或</w:t>
            </w:r>
            <w:r>
              <w:rPr>
                <w:rFonts w:ascii="方正仿宋_GBK" w:hAnsi="等线" w:eastAsia="方正仿宋_GBK" w:cs="Times New Roman"/>
                <w:sz w:val="28"/>
                <w:szCs w:val="28"/>
              </w:rPr>
              <w:t>书面告知不宜退货的；</w:t>
            </w:r>
            <w:r>
              <w:rPr>
                <w:rFonts w:hint="eastAsia" w:ascii="方正仿宋_GBK" w:hAnsi="等线" w:eastAsia="方正仿宋_GBK" w:cs="Times New Roman"/>
                <w:sz w:val="28"/>
                <w:szCs w:val="28"/>
              </w:rPr>
              <w:t>（九）法律法规规定不符合受理的。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二、预包装应包括食品名称、配料表、净含量和规格，生产者或经销者的名称、地址和联系方式，生产日期和保质期、贮存条件，食品生产许可证编号、产品标准代号及其他需要标示的内容。</w:t>
            </w:r>
          </w:p>
          <w:p>
            <w:pPr>
              <w:spacing w:line="520" w:lineRule="exact"/>
              <w:ind w:firstLine="560" w:firstLineChars="200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三、本目录所指旅游商品是在我省旅游购物街区、旅游集散中心及景区景点等区域，有固定经营场所、证照齐全、正常经营、明码标价，并完成信用承诺的旅游商品零售企业所销售商品。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5A8"/>
    <w:multiLevelType w:val="multilevel"/>
    <w:tmpl w:val="019845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japaneseCounting"/>
      <w:lvlText w:val="%2、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ThjNzkyZGMxYjI2MDUxMjFkMzM2OWE3MjEyZmUifQ=="/>
  </w:docVars>
  <w:rsids>
    <w:rsidRoot w:val="51E2082F"/>
    <w:rsid w:val="10AD5094"/>
    <w:rsid w:val="4F7B5B18"/>
    <w:rsid w:val="51E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云南省文化和旅游厅</Company>
  <Pages>12</Pages>
  <Words>4933</Words>
  <Characters>5000</Characters>
  <Lines>0</Lines>
  <Paragraphs>0</Paragraphs>
  <TotalTime>0</TotalTime>
  <ScaleCrop>false</ScaleCrop>
  <LinksUpToDate>false</LinksUpToDate>
  <CharactersWithSpaces>5066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2023-05-24T03:29:00Z</dcterms:created>
  <dc:creator>Administrator</dc:creator>
  <cp:lastModifiedBy>gou.xr</cp:lastModifiedBy>
  <dcterms:modified xsi:type="dcterms:W3CDTF">2024-02-29T07:19:49Z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DE2C9E479DE747609715C3E5E961F236_13</vt:lpwstr>
  </property>
</Properties>
</file>